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995A" w14:textId="77777777" w:rsidR="00055C66" w:rsidRDefault="00055C66" w:rsidP="00055C66">
      <w:pPr>
        <w:spacing w:before="120" w:after="120" w:line="264" w:lineRule="auto"/>
        <w:ind w:left="1276"/>
        <w:contextualSpacing/>
        <w:jc w:val="right"/>
        <w:rPr>
          <w:rFonts w:ascii="Gadugi" w:eastAsia="Times New Roman" w:hAnsi="Gadugi" w:cs="Times New Roman"/>
          <w:b/>
          <w:bCs/>
          <w:sz w:val="24"/>
          <w:szCs w:val="24"/>
          <w:lang w:eastAsia="es-ES"/>
        </w:rPr>
      </w:pPr>
      <w:r w:rsidRPr="00055C66">
        <w:rPr>
          <w:rFonts w:ascii="Gadugi" w:eastAsia="Times New Roman" w:hAnsi="Gadugi" w:cs="Times New Roman"/>
          <w:b/>
          <w:bCs/>
          <w:sz w:val="24"/>
          <w:szCs w:val="24"/>
          <w:lang w:eastAsia="es-ES"/>
        </w:rPr>
        <w:t>AL EXCMO. AYUNTAMIENTO DE ARROYO DE LA ENCOMIENDA</w:t>
      </w:r>
      <w:r w:rsidRPr="00055C66">
        <w:rPr>
          <w:rFonts w:ascii="Gadugi" w:eastAsia="Times New Roman" w:hAnsi="Gadugi" w:cs="Times New Roman"/>
          <w:sz w:val="24"/>
          <w:szCs w:val="24"/>
          <w:lang w:eastAsia="es-ES"/>
        </w:rPr>
        <w:t xml:space="preserve"> </w:t>
      </w:r>
    </w:p>
    <w:p w14:paraId="53B400B4" w14:textId="77777777" w:rsidR="00055C66" w:rsidRPr="00055C66" w:rsidRDefault="00055C66" w:rsidP="00055C66">
      <w:pPr>
        <w:spacing w:before="120" w:after="120" w:line="264" w:lineRule="auto"/>
        <w:ind w:left="1276"/>
        <w:contextualSpacing/>
        <w:jc w:val="right"/>
        <w:rPr>
          <w:rFonts w:ascii="Gadugi" w:eastAsia="Times New Roman" w:hAnsi="Gadugi" w:cs="Times New Roman"/>
          <w:bCs/>
          <w:sz w:val="24"/>
          <w:szCs w:val="24"/>
          <w:lang w:eastAsia="es-ES"/>
        </w:rPr>
      </w:pPr>
      <w:r w:rsidRPr="00055C66">
        <w:rPr>
          <w:rFonts w:ascii="Gadugi" w:eastAsia="Times New Roman" w:hAnsi="Gadugi" w:cs="Times New Roman"/>
          <w:bCs/>
          <w:sz w:val="24"/>
          <w:szCs w:val="24"/>
          <w:lang w:eastAsia="es-ES"/>
        </w:rPr>
        <w:t>Servicio de Gestión Tributaria</w:t>
      </w:r>
    </w:p>
    <w:p w14:paraId="00F9502B" w14:textId="4930D5D6" w:rsidR="00055C66" w:rsidRPr="00055C66" w:rsidRDefault="00055C66" w:rsidP="00055C66">
      <w:pPr>
        <w:spacing w:before="120" w:after="120" w:line="264" w:lineRule="auto"/>
        <w:ind w:left="1276"/>
        <w:contextualSpacing/>
        <w:jc w:val="right"/>
        <w:rPr>
          <w:rFonts w:ascii="Gadugi" w:eastAsia="Times New Roman" w:hAnsi="Gadugi" w:cs="Times New Roman"/>
          <w:bCs/>
          <w:sz w:val="24"/>
          <w:szCs w:val="24"/>
          <w:lang w:eastAsia="es-ES"/>
        </w:rPr>
      </w:pPr>
      <w:r w:rsidRPr="00055C66">
        <w:rPr>
          <w:rFonts w:ascii="Gadugi" w:eastAsia="Times New Roman" w:hAnsi="Gadugi" w:cs="Times New Roman"/>
          <w:bCs/>
          <w:sz w:val="24"/>
          <w:szCs w:val="24"/>
          <w:lang w:eastAsia="es-ES"/>
        </w:rPr>
        <w:t>Plaza de España, 1</w:t>
      </w:r>
    </w:p>
    <w:p w14:paraId="67BC48B4" w14:textId="3B8BE5BD" w:rsidR="00055C66" w:rsidRPr="00055C66" w:rsidRDefault="00055C66" w:rsidP="00055C66">
      <w:pPr>
        <w:spacing w:before="120" w:after="120" w:line="264" w:lineRule="auto"/>
        <w:ind w:left="1276"/>
        <w:contextualSpacing/>
        <w:jc w:val="right"/>
        <w:rPr>
          <w:rFonts w:ascii="Gadugi" w:eastAsia="Times New Roman" w:hAnsi="Gadugi" w:cs="Times New Roman"/>
          <w:sz w:val="24"/>
          <w:szCs w:val="24"/>
          <w:lang w:eastAsia="es-ES"/>
        </w:rPr>
      </w:pPr>
      <w:r w:rsidRPr="00055C66">
        <w:rPr>
          <w:rFonts w:ascii="Gadugi" w:eastAsia="Times New Roman" w:hAnsi="Gadugi" w:cs="Times New Roman"/>
          <w:bCs/>
          <w:sz w:val="24"/>
          <w:szCs w:val="24"/>
          <w:lang w:eastAsia="es-ES"/>
        </w:rPr>
        <w:t>47195 Arroyo de la Encomienda (Valladolid)</w:t>
      </w:r>
    </w:p>
    <w:p w14:paraId="0DD60CF8" w14:textId="77777777" w:rsidR="00055C66" w:rsidRDefault="00055C66" w:rsidP="00055C66">
      <w:pPr>
        <w:spacing w:before="120" w:after="120" w:line="264" w:lineRule="auto"/>
        <w:jc w:val="both"/>
        <w:rPr>
          <w:rFonts w:ascii="Gadugi" w:eastAsia="Times New Roman" w:hAnsi="Gadugi" w:cs="Times New Roman"/>
          <w:b/>
          <w:bCs/>
          <w:sz w:val="24"/>
          <w:szCs w:val="24"/>
          <w:lang w:eastAsia="es-ES"/>
        </w:rPr>
      </w:pPr>
    </w:p>
    <w:p w14:paraId="31D13F57" w14:textId="2B218D8E" w:rsidR="00055C66" w:rsidRPr="00055C66" w:rsidRDefault="00055C66" w:rsidP="00A02B74">
      <w:pPr>
        <w:spacing w:before="120" w:after="120" w:line="264" w:lineRule="auto"/>
        <w:jc w:val="center"/>
        <w:rPr>
          <w:rFonts w:ascii="Gadugi" w:eastAsia="Times New Roman" w:hAnsi="Gadugi" w:cs="Times New Roman"/>
          <w:sz w:val="24"/>
          <w:szCs w:val="24"/>
          <w:lang w:eastAsia="es-ES"/>
        </w:rPr>
      </w:pPr>
      <w:r>
        <w:rPr>
          <w:rFonts w:ascii="Gadugi" w:eastAsia="Times New Roman" w:hAnsi="Gadugi" w:cs="Times New Roman"/>
          <w:b/>
          <w:bCs/>
          <w:sz w:val="24"/>
          <w:szCs w:val="24"/>
          <w:lang w:eastAsia="es-ES"/>
        </w:rPr>
        <w:t>R</w:t>
      </w:r>
      <w:r w:rsidRPr="00055C66">
        <w:rPr>
          <w:rFonts w:ascii="Gadugi" w:eastAsia="Times New Roman" w:hAnsi="Gadugi" w:cs="Times New Roman"/>
          <w:b/>
          <w:bCs/>
          <w:sz w:val="24"/>
          <w:szCs w:val="24"/>
          <w:lang w:eastAsia="es-ES"/>
        </w:rPr>
        <w:t>ECURSO DE REPOSICIÓN</w:t>
      </w:r>
      <w:r w:rsidR="00A02B74">
        <w:rPr>
          <w:rFonts w:ascii="Gadugi" w:eastAsia="Times New Roman" w:hAnsi="Gadugi" w:cs="Times New Roman"/>
          <w:b/>
          <w:bCs/>
          <w:sz w:val="24"/>
          <w:szCs w:val="24"/>
          <w:lang w:eastAsia="es-ES"/>
        </w:rPr>
        <w:t xml:space="preserve"> </w:t>
      </w:r>
      <w:r w:rsidRPr="00055C66">
        <w:rPr>
          <w:rFonts w:ascii="Gadugi" w:eastAsia="Times New Roman" w:hAnsi="Gadugi" w:cs="Times New Roman"/>
          <w:b/>
          <w:bCs/>
          <w:sz w:val="24"/>
          <w:szCs w:val="24"/>
          <w:lang w:eastAsia="es-ES"/>
        </w:rPr>
        <w:t>CONTRA LIQUIDACIÓN DE LA TASA POR RECOGIDA, TRANSPORTE Y TRATAMIENTO DE RESIDUOS DOMÉSTICOS O ASIMILABLES A DOMÉSTICOS</w:t>
      </w:r>
    </w:p>
    <w:p w14:paraId="5C0242F8" w14:textId="77777777" w:rsidR="00A02B74" w:rsidRDefault="00A02B74" w:rsidP="00055C66">
      <w:pPr>
        <w:spacing w:before="120" w:after="120" w:line="264" w:lineRule="auto"/>
        <w:jc w:val="both"/>
        <w:rPr>
          <w:rFonts w:ascii="Gadugi" w:eastAsia="Times New Roman" w:hAnsi="Gadugi" w:cs="Times New Roman"/>
          <w:sz w:val="24"/>
          <w:szCs w:val="24"/>
          <w:lang w:eastAsia="es-ES"/>
        </w:rPr>
      </w:pPr>
    </w:p>
    <w:p w14:paraId="63D142EC" w14:textId="414054CE"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D./Dña. </w:t>
      </w:r>
      <w:r w:rsidRPr="00055C66">
        <w:rPr>
          <w:rFonts w:ascii="Gadugi" w:eastAsia="Times New Roman" w:hAnsi="Gadugi" w:cs="Times New Roman"/>
          <w:color w:val="FF0000"/>
          <w:sz w:val="24"/>
          <w:szCs w:val="24"/>
          <w:lang w:eastAsia="es-ES"/>
        </w:rPr>
        <w:t>[NOMBRE Y APELLIDOS DEL VECINO]</w:t>
      </w:r>
      <w:r w:rsidRPr="00055C66">
        <w:rPr>
          <w:rFonts w:ascii="Gadugi" w:eastAsia="Times New Roman" w:hAnsi="Gadugi" w:cs="Times New Roman"/>
          <w:sz w:val="24"/>
          <w:szCs w:val="24"/>
          <w:lang w:eastAsia="es-ES"/>
        </w:rPr>
        <w:t xml:space="preserve">, mayor de edad, con DNI núm. </w:t>
      </w:r>
      <w:r w:rsidRPr="00055C66">
        <w:rPr>
          <w:rFonts w:ascii="Gadugi" w:eastAsia="Times New Roman" w:hAnsi="Gadugi" w:cs="Times New Roman"/>
          <w:color w:val="FF0000"/>
          <w:sz w:val="24"/>
          <w:szCs w:val="24"/>
          <w:lang w:eastAsia="es-ES"/>
        </w:rPr>
        <w:t>[NÚMERO DE DNI]</w:t>
      </w:r>
      <w:r w:rsidRPr="00055C66">
        <w:rPr>
          <w:rFonts w:ascii="Gadugi" w:eastAsia="Times New Roman" w:hAnsi="Gadugi" w:cs="Times New Roman"/>
          <w:sz w:val="24"/>
          <w:szCs w:val="24"/>
          <w:lang w:eastAsia="es-ES"/>
        </w:rPr>
        <w:t xml:space="preserve">, y domicilio a efectos de notificaciones en </w:t>
      </w:r>
      <w:r w:rsidRPr="00055C66">
        <w:rPr>
          <w:rFonts w:ascii="Gadugi" w:eastAsia="Times New Roman" w:hAnsi="Gadugi" w:cs="Times New Roman"/>
          <w:color w:val="FF0000"/>
          <w:sz w:val="24"/>
          <w:szCs w:val="24"/>
          <w:lang w:eastAsia="es-ES"/>
        </w:rPr>
        <w:t>[DIRECCIÓN COMPLETA DE LA VIVIENDA EN ARROYO DE LA ENCOMIENDA]</w:t>
      </w:r>
      <w:r w:rsidRPr="00055C66">
        <w:rPr>
          <w:rFonts w:ascii="Gadugi" w:eastAsia="Times New Roman" w:hAnsi="Gadugi" w:cs="Times New Roman"/>
          <w:sz w:val="24"/>
          <w:szCs w:val="24"/>
          <w:lang w:eastAsia="es-ES"/>
        </w:rPr>
        <w:t>, actuando en nombre propio</w:t>
      </w:r>
      <w:r>
        <w:rPr>
          <w:rFonts w:ascii="Gadugi" w:eastAsia="Times New Roman" w:hAnsi="Gadugi" w:cs="Times New Roman"/>
          <w:sz w:val="24"/>
          <w:szCs w:val="24"/>
          <w:lang w:eastAsia="es-ES"/>
        </w:rPr>
        <w:t xml:space="preserve">, comparezco y </w:t>
      </w:r>
      <w:r w:rsidRPr="00055C66">
        <w:rPr>
          <w:rFonts w:ascii="Gadugi" w:eastAsia="Times New Roman" w:hAnsi="Gadugi" w:cs="Times New Roman"/>
          <w:b/>
          <w:bCs/>
          <w:sz w:val="24"/>
          <w:szCs w:val="24"/>
          <w:lang w:eastAsia="es-ES"/>
        </w:rPr>
        <w:t>EXPONGO:</w:t>
      </w:r>
    </w:p>
    <w:p w14:paraId="0F8FA886" w14:textId="77777777" w:rsidR="00A02B74" w:rsidRDefault="00A02B74" w:rsidP="00055C66">
      <w:pPr>
        <w:spacing w:before="120" w:after="120" w:line="264" w:lineRule="auto"/>
        <w:jc w:val="both"/>
        <w:rPr>
          <w:rFonts w:ascii="Gadugi" w:eastAsia="Times New Roman" w:hAnsi="Gadugi" w:cs="Times New Roman"/>
          <w:b/>
          <w:bCs/>
          <w:sz w:val="24"/>
          <w:szCs w:val="24"/>
          <w:lang w:eastAsia="es-ES"/>
        </w:rPr>
      </w:pPr>
    </w:p>
    <w:p w14:paraId="6E014414" w14:textId="5DCFFFA8" w:rsidR="00055C66" w:rsidRPr="00055C66" w:rsidRDefault="00055C66" w:rsidP="00A02B74">
      <w:pPr>
        <w:spacing w:before="120" w:after="120" w:line="264" w:lineRule="auto"/>
        <w:jc w:val="center"/>
        <w:rPr>
          <w:rFonts w:ascii="Gadugi" w:eastAsia="Times New Roman" w:hAnsi="Gadugi" w:cs="Times New Roman"/>
          <w:sz w:val="24"/>
          <w:szCs w:val="24"/>
          <w:lang w:eastAsia="es-ES"/>
        </w:rPr>
      </w:pPr>
      <w:r w:rsidRPr="00055C66">
        <w:rPr>
          <w:rFonts w:ascii="Gadugi" w:eastAsia="Times New Roman" w:hAnsi="Gadugi" w:cs="Times New Roman"/>
          <w:b/>
          <w:bCs/>
          <w:sz w:val="24"/>
          <w:szCs w:val="24"/>
          <w:lang w:eastAsia="es-ES"/>
        </w:rPr>
        <w:t>I. HECHOS</w:t>
      </w:r>
    </w:p>
    <w:p w14:paraId="419DA622" w14:textId="77777777"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1. Que con fecha </w:t>
      </w:r>
      <w:r w:rsidRPr="00055C66">
        <w:rPr>
          <w:rFonts w:ascii="Gadugi" w:eastAsia="Times New Roman" w:hAnsi="Gadugi" w:cs="Times New Roman"/>
          <w:color w:val="FF0000"/>
          <w:sz w:val="24"/>
          <w:szCs w:val="24"/>
          <w:lang w:eastAsia="es-ES"/>
        </w:rPr>
        <w:t xml:space="preserve">[DÍA] </w:t>
      </w:r>
      <w:r w:rsidRPr="00055C66">
        <w:rPr>
          <w:rFonts w:ascii="Gadugi" w:eastAsia="Times New Roman" w:hAnsi="Gadugi" w:cs="Times New Roman"/>
          <w:sz w:val="24"/>
          <w:szCs w:val="24"/>
          <w:lang w:eastAsia="es-ES"/>
        </w:rPr>
        <w:t xml:space="preserve">de </w:t>
      </w:r>
      <w:r w:rsidRPr="00055C66">
        <w:rPr>
          <w:rFonts w:ascii="Gadugi" w:eastAsia="Times New Roman" w:hAnsi="Gadugi" w:cs="Times New Roman"/>
          <w:color w:val="FF0000"/>
          <w:sz w:val="24"/>
          <w:szCs w:val="24"/>
          <w:lang w:eastAsia="es-ES"/>
        </w:rPr>
        <w:t xml:space="preserve">[MES] </w:t>
      </w:r>
      <w:r w:rsidRPr="00055C66">
        <w:rPr>
          <w:rFonts w:ascii="Gadugi" w:eastAsia="Times New Roman" w:hAnsi="Gadugi" w:cs="Times New Roman"/>
          <w:sz w:val="24"/>
          <w:szCs w:val="24"/>
          <w:lang w:eastAsia="es-ES"/>
        </w:rPr>
        <w:t xml:space="preserve">de </w:t>
      </w:r>
      <w:r w:rsidRPr="00055C66">
        <w:rPr>
          <w:rFonts w:ascii="Gadugi" w:eastAsia="Times New Roman" w:hAnsi="Gadugi" w:cs="Times New Roman"/>
          <w:color w:val="FF0000"/>
          <w:sz w:val="24"/>
          <w:szCs w:val="24"/>
          <w:lang w:eastAsia="es-ES"/>
        </w:rPr>
        <w:t xml:space="preserve">[AÑO] </w:t>
      </w:r>
      <w:r w:rsidRPr="00055C66">
        <w:rPr>
          <w:rFonts w:ascii="Gadugi" w:eastAsia="Times New Roman" w:hAnsi="Gadugi" w:cs="Times New Roman"/>
          <w:sz w:val="24"/>
          <w:szCs w:val="24"/>
          <w:lang w:eastAsia="es-ES"/>
        </w:rPr>
        <w:t>me ha sido notificada la liquidación correspondiente a la Tasa por Recogida, Transporte y Tratamiento de Residuos Domésticos, cuyos datos principales de identificación son:</w:t>
      </w:r>
    </w:p>
    <w:p w14:paraId="57FB2B5C" w14:textId="21981FBC" w:rsidR="00055C66" w:rsidRPr="00055C66" w:rsidRDefault="00055C66" w:rsidP="00055C66">
      <w:pPr>
        <w:pStyle w:val="Prrafodelista"/>
        <w:numPr>
          <w:ilvl w:val="0"/>
          <w:numId w:val="2"/>
        </w:numPr>
        <w:spacing w:before="120" w:after="120" w:line="264" w:lineRule="auto"/>
        <w:jc w:val="both"/>
        <w:rPr>
          <w:rFonts w:ascii="Gadugi" w:eastAsia="Times New Roman" w:hAnsi="Gadugi" w:cs="Times New Roman"/>
          <w:color w:val="FF0000"/>
          <w:sz w:val="24"/>
          <w:szCs w:val="24"/>
          <w:lang w:eastAsia="es-ES"/>
        </w:rPr>
      </w:pPr>
      <w:r w:rsidRPr="00055C66">
        <w:rPr>
          <w:rFonts w:ascii="Gadugi" w:eastAsia="Times New Roman" w:hAnsi="Gadugi" w:cs="Times New Roman"/>
          <w:sz w:val="24"/>
          <w:szCs w:val="24"/>
          <w:lang w:eastAsia="es-ES"/>
        </w:rPr>
        <w:t>N</w:t>
      </w:r>
      <w:r w:rsidRPr="00055C66">
        <w:rPr>
          <w:rFonts w:ascii="Gadugi" w:eastAsia="Times New Roman" w:hAnsi="Gadugi" w:cs="Gadugi"/>
          <w:sz w:val="24"/>
          <w:szCs w:val="24"/>
          <w:lang w:eastAsia="es-ES"/>
        </w:rPr>
        <w:t>ú</w:t>
      </w:r>
      <w:r w:rsidRPr="00055C66">
        <w:rPr>
          <w:rFonts w:ascii="Gadugi" w:eastAsia="Times New Roman" w:hAnsi="Gadugi" w:cs="Times New Roman"/>
          <w:sz w:val="24"/>
          <w:szCs w:val="24"/>
          <w:lang w:eastAsia="es-ES"/>
        </w:rPr>
        <w:t xml:space="preserve">m. </w:t>
      </w:r>
      <w:r w:rsidR="00466FAD">
        <w:rPr>
          <w:rFonts w:ascii="Gadugi" w:eastAsia="Times New Roman" w:hAnsi="Gadugi" w:cs="Times New Roman"/>
          <w:sz w:val="24"/>
          <w:szCs w:val="24"/>
          <w:lang w:eastAsia="es-ES"/>
        </w:rPr>
        <w:t>r</w:t>
      </w:r>
      <w:r w:rsidRPr="00055C66">
        <w:rPr>
          <w:rFonts w:ascii="Gadugi" w:eastAsia="Times New Roman" w:hAnsi="Gadugi" w:cs="Times New Roman"/>
          <w:sz w:val="24"/>
          <w:szCs w:val="24"/>
          <w:lang w:eastAsia="es-ES"/>
        </w:rPr>
        <w:t xml:space="preserve">eferencia del </w:t>
      </w:r>
      <w:r w:rsidR="00466FAD">
        <w:rPr>
          <w:rFonts w:ascii="Gadugi" w:eastAsia="Times New Roman" w:hAnsi="Gadugi" w:cs="Times New Roman"/>
          <w:sz w:val="24"/>
          <w:szCs w:val="24"/>
          <w:lang w:eastAsia="es-ES"/>
        </w:rPr>
        <w:t>r</w:t>
      </w:r>
      <w:r w:rsidRPr="00055C66">
        <w:rPr>
          <w:rFonts w:ascii="Gadugi" w:eastAsia="Times New Roman" w:hAnsi="Gadugi" w:cs="Times New Roman"/>
          <w:sz w:val="24"/>
          <w:szCs w:val="24"/>
          <w:lang w:eastAsia="es-ES"/>
        </w:rPr>
        <w:t xml:space="preserve">ecibo: </w:t>
      </w:r>
      <w:r w:rsidRPr="00055C66">
        <w:rPr>
          <w:rFonts w:ascii="Gadugi" w:eastAsia="Times New Roman" w:hAnsi="Gadugi" w:cs="Times New Roman"/>
          <w:color w:val="FF0000"/>
          <w:sz w:val="24"/>
          <w:szCs w:val="24"/>
          <w:lang w:eastAsia="es-ES"/>
        </w:rPr>
        <w:t>[NÚMERO DE REFERENCIA]</w:t>
      </w:r>
    </w:p>
    <w:p w14:paraId="59BB4D6D" w14:textId="073FFD08" w:rsidR="00055C66" w:rsidRPr="00055C66" w:rsidRDefault="00055C66" w:rsidP="00055C66">
      <w:pPr>
        <w:pStyle w:val="Prrafodelista"/>
        <w:numPr>
          <w:ilvl w:val="0"/>
          <w:numId w:val="2"/>
        </w:numPr>
        <w:spacing w:before="120" w:after="120" w:line="264" w:lineRule="auto"/>
        <w:jc w:val="both"/>
        <w:rPr>
          <w:rFonts w:ascii="Gadugi" w:eastAsia="Times New Roman" w:hAnsi="Gadugi" w:cs="Times New Roman"/>
          <w:color w:val="FF0000"/>
          <w:sz w:val="24"/>
          <w:szCs w:val="24"/>
          <w:lang w:eastAsia="es-ES"/>
        </w:rPr>
      </w:pPr>
      <w:r w:rsidRPr="00055C66">
        <w:rPr>
          <w:rFonts w:ascii="Gadugi" w:eastAsia="Times New Roman" w:hAnsi="Gadugi" w:cs="Times New Roman"/>
          <w:sz w:val="24"/>
          <w:szCs w:val="24"/>
          <w:lang w:eastAsia="es-ES"/>
        </w:rPr>
        <w:t xml:space="preserve">Sujeto </w:t>
      </w:r>
      <w:r w:rsidR="00466FAD">
        <w:rPr>
          <w:rFonts w:ascii="Gadugi" w:eastAsia="Times New Roman" w:hAnsi="Gadugi" w:cs="Times New Roman"/>
          <w:sz w:val="24"/>
          <w:szCs w:val="24"/>
          <w:lang w:eastAsia="es-ES"/>
        </w:rPr>
        <w:t>p</w:t>
      </w:r>
      <w:r w:rsidRPr="00055C66">
        <w:rPr>
          <w:rFonts w:ascii="Gadugi" w:eastAsia="Times New Roman" w:hAnsi="Gadugi" w:cs="Times New Roman"/>
          <w:sz w:val="24"/>
          <w:szCs w:val="24"/>
          <w:lang w:eastAsia="es-ES"/>
        </w:rPr>
        <w:t>asivo: D./D</w:t>
      </w:r>
      <w:r w:rsidRPr="00055C66">
        <w:rPr>
          <w:rFonts w:ascii="Gadugi" w:eastAsia="Times New Roman" w:hAnsi="Gadugi" w:cs="Gadugi"/>
          <w:sz w:val="24"/>
          <w:szCs w:val="24"/>
          <w:lang w:eastAsia="es-ES"/>
        </w:rPr>
        <w:t>ñ</w:t>
      </w:r>
      <w:r w:rsidRPr="00055C66">
        <w:rPr>
          <w:rFonts w:ascii="Gadugi" w:eastAsia="Times New Roman" w:hAnsi="Gadugi" w:cs="Times New Roman"/>
          <w:sz w:val="24"/>
          <w:szCs w:val="24"/>
          <w:lang w:eastAsia="es-ES"/>
        </w:rPr>
        <w:t xml:space="preserve">a. </w:t>
      </w:r>
      <w:r w:rsidRPr="00055C66">
        <w:rPr>
          <w:rFonts w:ascii="Gadugi" w:eastAsia="Times New Roman" w:hAnsi="Gadugi" w:cs="Times New Roman"/>
          <w:color w:val="FF0000"/>
          <w:sz w:val="24"/>
          <w:szCs w:val="24"/>
          <w:lang w:eastAsia="es-ES"/>
        </w:rPr>
        <w:t>[NOMBRE Y APELLIDOS DEL VECINO]</w:t>
      </w:r>
    </w:p>
    <w:p w14:paraId="019622BF" w14:textId="79FB8D7D" w:rsidR="00055C66" w:rsidRPr="00A02B74" w:rsidRDefault="00055C66" w:rsidP="00055C66">
      <w:pPr>
        <w:pStyle w:val="Prrafodelista"/>
        <w:numPr>
          <w:ilvl w:val="0"/>
          <w:numId w:val="2"/>
        </w:num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Importe: </w:t>
      </w:r>
      <w:r w:rsidRPr="00055C66">
        <w:rPr>
          <w:rFonts w:ascii="Gadugi" w:eastAsia="Times New Roman" w:hAnsi="Gadugi" w:cs="Times New Roman"/>
          <w:color w:val="FF0000"/>
          <w:sz w:val="24"/>
          <w:szCs w:val="24"/>
          <w:lang w:eastAsia="es-ES"/>
        </w:rPr>
        <w:t>[IMPORTE TOTAL]</w:t>
      </w:r>
      <w:r w:rsidRPr="00055C66">
        <w:rPr>
          <w:rFonts w:ascii="Gadugi" w:eastAsia="Times New Roman" w:hAnsi="Gadugi" w:cs="Times New Roman"/>
          <w:sz w:val="24"/>
          <w:szCs w:val="24"/>
          <w:lang w:eastAsia="es-ES"/>
        </w:rPr>
        <w:t xml:space="preserve"> </w:t>
      </w:r>
      <w:r w:rsidRPr="00055C66">
        <w:rPr>
          <w:rFonts w:ascii="Gadugi" w:eastAsia="Times New Roman" w:hAnsi="Gadugi" w:cs="Gadugi"/>
          <w:sz w:val="24"/>
          <w:szCs w:val="24"/>
          <w:lang w:eastAsia="es-ES"/>
        </w:rPr>
        <w:t>€</w:t>
      </w:r>
    </w:p>
    <w:p w14:paraId="426FE03B" w14:textId="0A542D07" w:rsidR="00A02B74" w:rsidRPr="00A02B74" w:rsidRDefault="00A02B74" w:rsidP="00A02B74">
      <w:pPr>
        <w:autoSpaceDE w:val="0"/>
        <w:autoSpaceDN w:val="0"/>
        <w:adjustRightInd w:val="0"/>
        <w:spacing w:after="0" w:line="240" w:lineRule="auto"/>
        <w:rPr>
          <w:rFonts w:ascii="Gadugi" w:eastAsia="Times New Roman" w:hAnsi="Gadugi" w:cs="Times New Roman"/>
          <w:sz w:val="24"/>
          <w:szCs w:val="24"/>
          <w:lang w:eastAsia="es-ES"/>
        </w:rPr>
      </w:pPr>
      <w:r>
        <w:rPr>
          <w:rFonts w:ascii="Gadugi" w:eastAsia="Times New Roman" w:hAnsi="Gadugi" w:cs="Times New Roman"/>
          <w:sz w:val="24"/>
          <w:szCs w:val="24"/>
          <w:lang w:eastAsia="es-ES"/>
        </w:rPr>
        <w:t xml:space="preserve">2. </w:t>
      </w:r>
      <w:r w:rsidRPr="00A02B74">
        <w:rPr>
          <w:rFonts w:ascii="Gadugi" w:eastAsia="Times New Roman" w:hAnsi="Gadugi" w:cs="Times New Roman"/>
          <w:sz w:val="24"/>
          <w:szCs w:val="24"/>
          <w:lang w:eastAsia="es-ES"/>
        </w:rPr>
        <w:t>A los efectos oportunos, acompañamos copia del acto</w:t>
      </w:r>
      <w:r>
        <w:rPr>
          <w:rFonts w:ascii="Gadugi" w:eastAsia="Times New Roman" w:hAnsi="Gadugi" w:cs="Times New Roman"/>
          <w:sz w:val="24"/>
          <w:szCs w:val="24"/>
          <w:lang w:eastAsia="es-ES"/>
        </w:rPr>
        <w:t xml:space="preserve"> </w:t>
      </w:r>
      <w:r w:rsidRPr="00A02B74">
        <w:rPr>
          <w:rFonts w:ascii="Gadugi" w:eastAsia="Times New Roman" w:hAnsi="Gadugi" w:cs="Times New Roman"/>
          <w:sz w:val="24"/>
          <w:szCs w:val="24"/>
          <w:lang w:eastAsia="es-ES"/>
        </w:rPr>
        <w:t>impugnado</w:t>
      </w:r>
      <w:r w:rsidR="00D27406">
        <w:rPr>
          <w:rFonts w:ascii="Gadugi" w:eastAsia="Times New Roman" w:hAnsi="Gadugi" w:cs="Times New Roman"/>
          <w:sz w:val="24"/>
          <w:szCs w:val="24"/>
          <w:lang w:eastAsia="es-ES"/>
        </w:rPr>
        <w:t>.</w:t>
      </w:r>
      <w:r>
        <w:rPr>
          <w:rFonts w:ascii="Gadugi" w:eastAsia="Times New Roman" w:hAnsi="Gadugi" w:cs="Times New Roman"/>
          <w:sz w:val="24"/>
          <w:szCs w:val="24"/>
          <w:lang w:eastAsia="es-ES"/>
        </w:rPr>
        <w:t xml:space="preserve"> </w:t>
      </w:r>
      <w:r w:rsidR="00D27406">
        <w:rPr>
          <w:rFonts w:ascii="Gadugi" w:eastAsia="Times New Roman" w:hAnsi="Gadugi" w:cs="Times New Roman"/>
          <w:color w:val="00B050"/>
          <w:sz w:val="24"/>
          <w:szCs w:val="24"/>
          <w:lang w:eastAsia="es-ES"/>
        </w:rPr>
        <w:t>(A</w:t>
      </w:r>
      <w:r w:rsidRPr="00466FAD">
        <w:rPr>
          <w:rFonts w:ascii="Gadugi" w:eastAsia="Times New Roman" w:hAnsi="Gadugi" w:cs="Times New Roman"/>
          <w:color w:val="00B050"/>
          <w:sz w:val="24"/>
          <w:szCs w:val="24"/>
          <w:lang w:eastAsia="es-ES"/>
        </w:rPr>
        <w:t>djuntar al recurso</w:t>
      </w:r>
      <w:r w:rsidR="00466FAD" w:rsidRPr="00466FAD">
        <w:rPr>
          <w:rFonts w:ascii="Gadugi" w:eastAsia="Times New Roman" w:hAnsi="Gadugi" w:cs="Times New Roman"/>
          <w:color w:val="00B050"/>
          <w:sz w:val="24"/>
          <w:szCs w:val="24"/>
          <w:lang w:eastAsia="es-ES"/>
        </w:rPr>
        <w:t xml:space="preserve"> </w:t>
      </w:r>
      <w:r w:rsidR="00175211">
        <w:rPr>
          <w:rFonts w:ascii="Gadugi" w:eastAsia="Times New Roman" w:hAnsi="Gadugi" w:cs="Times New Roman"/>
          <w:color w:val="00B050"/>
          <w:sz w:val="24"/>
          <w:szCs w:val="24"/>
          <w:lang w:eastAsia="es-ES"/>
        </w:rPr>
        <w:t>el recibo</w:t>
      </w:r>
      <w:r w:rsidR="00466FAD" w:rsidRPr="00466FAD">
        <w:rPr>
          <w:rFonts w:ascii="Gadugi" w:eastAsia="Times New Roman" w:hAnsi="Gadugi" w:cs="Times New Roman"/>
          <w:color w:val="00B050"/>
          <w:sz w:val="24"/>
          <w:szCs w:val="24"/>
          <w:lang w:eastAsia="es-ES"/>
        </w:rPr>
        <w:t xml:space="preserve"> del pago de la tasa de recogida de basura</w:t>
      </w:r>
      <w:r w:rsidR="00D27406">
        <w:rPr>
          <w:rFonts w:ascii="Gadugi" w:eastAsia="Times New Roman" w:hAnsi="Gadugi" w:cs="Times New Roman"/>
          <w:color w:val="00B050"/>
          <w:sz w:val="24"/>
          <w:szCs w:val="24"/>
          <w:lang w:eastAsia="es-ES"/>
        </w:rPr>
        <w:t>)</w:t>
      </w:r>
    </w:p>
    <w:p w14:paraId="77BFAC2F" w14:textId="1167AE03" w:rsidR="00055C66" w:rsidRPr="00055C66" w:rsidRDefault="00A02B74" w:rsidP="00055C66">
      <w:pPr>
        <w:spacing w:before="120" w:after="120" w:line="264" w:lineRule="auto"/>
        <w:jc w:val="both"/>
        <w:rPr>
          <w:rFonts w:ascii="Gadugi" w:eastAsia="Times New Roman" w:hAnsi="Gadugi" w:cs="Times New Roman"/>
          <w:sz w:val="24"/>
          <w:szCs w:val="24"/>
          <w:lang w:eastAsia="es-ES"/>
        </w:rPr>
      </w:pPr>
      <w:r>
        <w:rPr>
          <w:rFonts w:ascii="Gadugi" w:eastAsia="Times New Roman" w:hAnsi="Gadugi" w:cs="Times New Roman"/>
          <w:sz w:val="24"/>
          <w:szCs w:val="24"/>
          <w:lang w:eastAsia="es-ES"/>
        </w:rPr>
        <w:t>3</w:t>
      </w:r>
      <w:r w:rsidR="00055C66" w:rsidRPr="00055C66">
        <w:rPr>
          <w:rFonts w:ascii="Gadugi" w:eastAsia="Times New Roman" w:hAnsi="Gadugi" w:cs="Times New Roman"/>
          <w:sz w:val="24"/>
          <w:szCs w:val="24"/>
          <w:lang w:eastAsia="es-ES"/>
        </w:rPr>
        <w:t>. Que la liquidación se fundamenta en la nueva Ordenanza Fiscal Reguladora de la Tasa por Recogida, Transporte y Tratamiento de Residuos Domésticos o Asimilables a Domésticos, en vigor a partir del 1 de enero de 2025.</w:t>
      </w:r>
    </w:p>
    <w:p w14:paraId="0F3D8D20" w14:textId="507A23F4" w:rsidR="00055C66" w:rsidRDefault="00A02B74" w:rsidP="00055C66">
      <w:pPr>
        <w:spacing w:before="120" w:after="120" w:line="264" w:lineRule="auto"/>
        <w:jc w:val="both"/>
        <w:rPr>
          <w:rFonts w:ascii="Gadugi" w:eastAsia="Times New Roman" w:hAnsi="Gadugi" w:cs="Times New Roman"/>
          <w:sz w:val="24"/>
          <w:szCs w:val="24"/>
          <w:lang w:eastAsia="es-ES"/>
        </w:rPr>
      </w:pPr>
      <w:r>
        <w:rPr>
          <w:rFonts w:ascii="Gadugi" w:eastAsia="Times New Roman" w:hAnsi="Gadugi" w:cs="Times New Roman"/>
          <w:sz w:val="24"/>
          <w:szCs w:val="24"/>
          <w:lang w:eastAsia="es-ES"/>
        </w:rPr>
        <w:t>4</w:t>
      </w:r>
      <w:r w:rsidR="00055C66" w:rsidRPr="00055C66">
        <w:rPr>
          <w:rFonts w:ascii="Gadugi" w:eastAsia="Times New Roman" w:hAnsi="Gadugi" w:cs="Times New Roman"/>
          <w:sz w:val="24"/>
          <w:szCs w:val="24"/>
          <w:lang w:eastAsia="es-ES"/>
        </w:rPr>
        <w:t>. Que, al considerar que la liquidación practicada resulta contraria a Derecho, injusta y desproporcionada, interpongo el presente recurso al amparo de la normativa vigente.</w:t>
      </w:r>
    </w:p>
    <w:p w14:paraId="17D2E062" w14:textId="7C91BDFE" w:rsidR="00C52882" w:rsidRPr="00C52882" w:rsidRDefault="00C52882" w:rsidP="00C52882">
      <w:pPr>
        <w:spacing w:before="120" w:after="120" w:line="264" w:lineRule="auto"/>
        <w:jc w:val="both"/>
        <w:rPr>
          <w:rFonts w:ascii="Gadugi" w:eastAsia="Times New Roman" w:hAnsi="Gadugi" w:cs="Times New Roman"/>
          <w:sz w:val="24"/>
          <w:szCs w:val="24"/>
          <w:lang w:eastAsia="es-ES"/>
        </w:rPr>
      </w:pPr>
      <w:r w:rsidRPr="00C52882">
        <w:rPr>
          <w:rFonts w:ascii="Gadugi" w:eastAsia="Times New Roman" w:hAnsi="Gadugi" w:cs="Times New Roman"/>
          <w:sz w:val="24"/>
          <w:szCs w:val="24"/>
          <w:lang w:eastAsia="es-ES"/>
        </w:rPr>
        <w:t>5. El presente recurso se interpone</w:t>
      </w:r>
      <w:r w:rsidR="00E74E51">
        <w:rPr>
          <w:rFonts w:ascii="Gadugi" w:eastAsia="Times New Roman" w:hAnsi="Gadugi" w:cs="Times New Roman"/>
          <w:sz w:val="24"/>
          <w:szCs w:val="24"/>
          <w:lang w:eastAsia="es-ES"/>
        </w:rPr>
        <w:t>, en tiempo y forma,</w:t>
      </w:r>
      <w:r w:rsidRPr="00C52882">
        <w:rPr>
          <w:rFonts w:ascii="Gadugi" w:eastAsia="Times New Roman" w:hAnsi="Gadugi" w:cs="Times New Roman"/>
          <w:sz w:val="24"/>
          <w:szCs w:val="24"/>
          <w:lang w:eastAsia="es-ES"/>
        </w:rPr>
        <w:t xml:space="preserve"> dentro del plazo establecido en el Boletín Oficial de la Provincia de Valladolid n</w:t>
      </w:r>
      <w:r w:rsidRPr="00DE698A">
        <w:rPr>
          <w:rFonts w:ascii="Gadugi" w:eastAsia="Times New Roman" w:hAnsi="Gadugi" w:cs="Times New Roman"/>
          <w:sz w:val="24"/>
          <w:szCs w:val="24"/>
          <w:lang w:eastAsia="es-ES"/>
        </w:rPr>
        <w:t>.º 182, de 24 de septiembre de 2025, que aprobó de forma colectiva el padrón y la lista cobratoria de la tasa por prestación del servicio de recogida, transporte y tratamiento de residuos domésticos correspondiente al ejercicio 2025.</w:t>
      </w:r>
    </w:p>
    <w:p w14:paraId="0FF6DF7A" w14:textId="77777777" w:rsidR="00C52882" w:rsidRPr="00A76F3C" w:rsidRDefault="00C52882" w:rsidP="00C52882">
      <w:pPr>
        <w:spacing w:before="120" w:after="120" w:line="264" w:lineRule="auto"/>
        <w:jc w:val="both"/>
        <w:rPr>
          <w:rFonts w:ascii="Gadugi" w:eastAsia="Times New Roman" w:hAnsi="Gadugi" w:cs="Times New Roman"/>
          <w:sz w:val="24"/>
          <w:szCs w:val="24"/>
          <w:lang w:eastAsia="es-ES"/>
        </w:rPr>
      </w:pPr>
      <w:r w:rsidRPr="00A76F3C">
        <w:rPr>
          <w:rFonts w:ascii="Gadugi" w:eastAsia="Times New Roman" w:hAnsi="Gadugi" w:cs="Times New Roman"/>
          <w:sz w:val="24"/>
          <w:szCs w:val="24"/>
          <w:lang w:eastAsia="es-ES"/>
        </w:rPr>
        <w:lastRenderedPageBreak/>
        <w:t>Según se indica en dicho anuncio, el periodo de exposición pública del padrón es de 20 días hábiles a contar desde el día siguiente al de su publicación; y conforme al artículo 14.2 del Texto Refundido de la Ley Reguladora de las Haciendas Locales, el recurso de reposición puede interponerse en el plazo de un mes a contar desde el día siguiente a la finalización del plazo de exposición pública.</w:t>
      </w:r>
    </w:p>
    <w:p w14:paraId="75781DEE" w14:textId="77777777" w:rsidR="00A02B74" w:rsidRDefault="00A02B74" w:rsidP="00A02B74">
      <w:pPr>
        <w:spacing w:before="120" w:after="120" w:line="264" w:lineRule="auto"/>
        <w:jc w:val="center"/>
        <w:rPr>
          <w:rFonts w:ascii="Gadugi" w:eastAsia="Times New Roman" w:hAnsi="Gadugi" w:cs="Times New Roman"/>
          <w:b/>
          <w:bCs/>
          <w:sz w:val="24"/>
          <w:szCs w:val="24"/>
          <w:lang w:eastAsia="es-ES"/>
        </w:rPr>
      </w:pPr>
    </w:p>
    <w:p w14:paraId="475BC1FE" w14:textId="1540E404" w:rsidR="00055C66" w:rsidRPr="00055C66" w:rsidRDefault="00055C66" w:rsidP="00A02B74">
      <w:pPr>
        <w:spacing w:before="120" w:after="120" w:line="264" w:lineRule="auto"/>
        <w:jc w:val="center"/>
        <w:rPr>
          <w:rFonts w:ascii="Gadugi" w:eastAsia="Times New Roman" w:hAnsi="Gadugi" w:cs="Times New Roman"/>
          <w:sz w:val="24"/>
          <w:szCs w:val="24"/>
          <w:lang w:eastAsia="es-ES"/>
        </w:rPr>
      </w:pPr>
      <w:r w:rsidRPr="00055C66">
        <w:rPr>
          <w:rFonts w:ascii="Gadugi" w:eastAsia="Times New Roman" w:hAnsi="Gadugi" w:cs="Times New Roman"/>
          <w:b/>
          <w:bCs/>
          <w:sz w:val="24"/>
          <w:szCs w:val="24"/>
          <w:lang w:eastAsia="es-ES"/>
        </w:rPr>
        <w:t>II. FUNDAMENTOS DE DERECHO Y ALEGACIONES</w:t>
      </w:r>
    </w:p>
    <w:p w14:paraId="262DFE0C" w14:textId="3EC44024" w:rsid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La oposición a la liquidación se sustenta en que la </w:t>
      </w:r>
      <w:r w:rsidR="00466FAD">
        <w:rPr>
          <w:rFonts w:ascii="Gadugi" w:eastAsia="Times New Roman" w:hAnsi="Gadugi" w:cs="Times New Roman"/>
          <w:sz w:val="24"/>
          <w:szCs w:val="24"/>
          <w:lang w:eastAsia="es-ES"/>
        </w:rPr>
        <w:t>o</w:t>
      </w:r>
      <w:r w:rsidRPr="00055C66">
        <w:rPr>
          <w:rFonts w:ascii="Gadugi" w:eastAsia="Times New Roman" w:hAnsi="Gadugi" w:cs="Times New Roman"/>
          <w:sz w:val="24"/>
          <w:szCs w:val="24"/>
          <w:lang w:eastAsia="es-ES"/>
        </w:rPr>
        <w:t xml:space="preserve">rdenanza </w:t>
      </w:r>
      <w:r w:rsidR="00466FAD">
        <w:rPr>
          <w:rFonts w:ascii="Gadugi" w:eastAsia="Times New Roman" w:hAnsi="Gadugi" w:cs="Times New Roman"/>
          <w:sz w:val="24"/>
          <w:szCs w:val="24"/>
          <w:lang w:eastAsia="es-ES"/>
        </w:rPr>
        <w:t>f</w:t>
      </w:r>
      <w:r w:rsidRPr="00055C66">
        <w:rPr>
          <w:rFonts w:ascii="Gadugi" w:eastAsia="Times New Roman" w:hAnsi="Gadugi" w:cs="Times New Roman"/>
          <w:sz w:val="24"/>
          <w:szCs w:val="24"/>
          <w:lang w:eastAsia="es-ES"/>
        </w:rPr>
        <w:t xml:space="preserve">iscal y la metodología de cálculo aplicada a las viviendas vulneran principios tributarios y la normativa medioambiental vigente, en particular </w:t>
      </w:r>
      <w:r w:rsidR="00FC2E30">
        <w:rPr>
          <w:rFonts w:ascii="Gadugi" w:eastAsia="Times New Roman" w:hAnsi="Gadugi" w:cs="Times New Roman"/>
          <w:sz w:val="24"/>
          <w:szCs w:val="24"/>
          <w:lang w:eastAsia="es-ES"/>
        </w:rPr>
        <w:t xml:space="preserve">la </w:t>
      </w:r>
      <w:r w:rsidR="00FC2E30" w:rsidRPr="00FC2E30">
        <w:rPr>
          <w:rFonts w:ascii="Gadugi" w:eastAsia="Times New Roman" w:hAnsi="Gadugi" w:cs="Times New Roman"/>
          <w:sz w:val="24"/>
          <w:szCs w:val="24"/>
          <w:lang w:eastAsia="es-ES"/>
        </w:rPr>
        <w:t>Ley 7/2022, de 8 de abril, de residuos y suelos contaminados para una economía circular.</w:t>
      </w:r>
    </w:p>
    <w:p w14:paraId="5B9C4D33" w14:textId="77777777" w:rsidR="00E74E51" w:rsidRDefault="00E74E51" w:rsidP="00055C66">
      <w:pPr>
        <w:spacing w:before="120" w:after="120" w:line="264" w:lineRule="auto"/>
        <w:jc w:val="both"/>
        <w:rPr>
          <w:rStyle w:val="Textoennegrita"/>
          <w:rFonts w:ascii="Gadugi" w:hAnsi="Gadugi"/>
          <w:sz w:val="24"/>
          <w:szCs w:val="24"/>
        </w:rPr>
      </w:pPr>
    </w:p>
    <w:p w14:paraId="64AC0088" w14:textId="3E578DDA" w:rsidR="00C52882" w:rsidRDefault="00C52882" w:rsidP="00055C66">
      <w:pPr>
        <w:spacing w:before="120" w:after="120" w:line="264" w:lineRule="auto"/>
        <w:jc w:val="both"/>
        <w:rPr>
          <w:rStyle w:val="Textoennegrita"/>
          <w:rFonts w:ascii="Gadugi" w:hAnsi="Gadugi"/>
          <w:sz w:val="24"/>
          <w:szCs w:val="24"/>
        </w:rPr>
      </w:pPr>
      <w:r>
        <w:rPr>
          <w:rStyle w:val="Textoennegrita"/>
          <w:rFonts w:ascii="Gadugi" w:hAnsi="Gadugi"/>
          <w:sz w:val="24"/>
          <w:szCs w:val="24"/>
        </w:rPr>
        <w:t>PRIMERA</w:t>
      </w:r>
      <w:r w:rsidRPr="00C52882">
        <w:rPr>
          <w:rStyle w:val="Textoennegrita"/>
          <w:rFonts w:ascii="Gadugi" w:hAnsi="Gadugi"/>
          <w:sz w:val="24"/>
          <w:szCs w:val="24"/>
        </w:rPr>
        <w:t xml:space="preserve">. </w:t>
      </w:r>
      <w:r w:rsidR="00E74E51">
        <w:rPr>
          <w:rStyle w:val="Textoennegrita"/>
          <w:rFonts w:ascii="Gadugi" w:hAnsi="Gadugi"/>
          <w:sz w:val="24"/>
          <w:szCs w:val="24"/>
        </w:rPr>
        <w:t>F</w:t>
      </w:r>
      <w:r w:rsidRPr="00C52882">
        <w:rPr>
          <w:rStyle w:val="Textoennegrita"/>
          <w:rFonts w:ascii="Gadugi" w:hAnsi="Gadugi"/>
          <w:sz w:val="24"/>
          <w:szCs w:val="24"/>
        </w:rPr>
        <w:t>alta de justificación económica y vinculación ambiental de la tasa</w:t>
      </w:r>
    </w:p>
    <w:p w14:paraId="562ECE5B" w14:textId="77777777" w:rsidR="00C52882" w:rsidRPr="00ED68D3" w:rsidRDefault="00C52882" w:rsidP="00055C66">
      <w:pPr>
        <w:spacing w:before="120" w:after="120" w:line="264" w:lineRule="auto"/>
        <w:jc w:val="both"/>
        <w:rPr>
          <w:rFonts w:ascii="Gadugi" w:hAnsi="Gadugi"/>
          <w:sz w:val="24"/>
          <w:szCs w:val="24"/>
        </w:rPr>
      </w:pPr>
      <w:r w:rsidRPr="00C52882">
        <w:rPr>
          <w:rFonts w:ascii="Gadugi" w:hAnsi="Gadugi"/>
          <w:sz w:val="24"/>
          <w:szCs w:val="24"/>
        </w:rPr>
        <w:t xml:space="preserve">La tasa municipal por recogida y tratamiento de residuos debe estar justificada </w:t>
      </w:r>
      <w:r w:rsidRPr="00ED68D3">
        <w:rPr>
          <w:rFonts w:ascii="Gadugi" w:hAnsi="Gadugi"/>
          <w:sz w:val="24"/>
          <w:szCs w:val="24"/>
        </w:rPr>
        <w:t xml:space="preserve">económicamente en relación con el coste real y efectivo del servicio prestado, de acuerdo con lo exigido por el artículo </w:t>
      </w:r>
      <w:r w:rsidRPr="00ED68D3">
        <w:rPr>
          <w:rStyle w:val="Textoennegrita"/>
          <w:rFonts w:ascii="Gadugi" w:hAnsi="Gadugi"/>
          <w:b w:val="0"/>
          <w:sz w:val="24"/>
          <w:szCs w:val="24"/>
        </w:rPr>
        <w:t>24.2 del Texto Refundido de la Ley Reguladora de las Haciendas Locales (TRLRHL)</w:t>
      </w:r>
      <w:r w:rsidRPr="00ED68D3">
        <w:rPr>
          <w:rFonts w:ascii="Gadugi" w:hAnsi="Gadugi"/>
          <w:sz w:val="24"/>
          <w:szCs w:val="24"/>
        </w:rPr>
        <w:t>, así como con la</w:t>
      </w:r>
      <w:r w:rsidRPr="00ED68D3">
        <w:rPr>
          <w:rFonts w:ascii="Gadugi" w:hAnsi="Gadugi"/>
          <w:b/>
          <w:sz w:val="24"/>
          <w:szCs w:val="24"/>
        </w:rPr>
        <w:t xml:space="preserve"> </w:t>
      </w:r>
      <w:r w:rsidRPr="00ED68D3">
        <w:rPr>
          <w:rStyle w:val="Textoennegrita"/>
          <w:rFonts w:ascii="Gadugi" w:hAnsi="Gadugi"/>
          <w:b w:val="0"/>
          <w:sz w:val="24"/>
          <w:szCs w:val="24"/>
        </w:rPr>
        <w:t>Ley 7/2022, de residuos y suelos contaminados para una economía circular</w:t>
      </w:r>
      <w:r w:rsidRPr="00ED68D3">
        <w:rPr>
          <w:rFonts w:ascii="Gadugi" w:hAnsi="Gadugi"/>
          <w:sz w:val="24"/>
          <w:szCs w:val="24"/>
        </w:rPr>
        <w:t>. Además, debe perseguir la mejora de la gestión ambiental de los residuos, incentivando la reducción y el reciclaje tal y como determinan la normativa comunitaria y estatal.</w:t>
      </w:r>
    </w:p>
    <w:p w14:paraId="2849E5D6" w14:textId="77777777" w:rsidR="00C52882" w:rsidRPr="00ED68D3" w:rsidRDefault="00C52882" w:rsidP="00055C66">
      <w:pPr>
        <w:spacing w:before="120" w:after="120" w:line="264" w:lineRule="auto"/>
        <w:jc w:val="both"/>
        <w:rPr>
          <w:rFonts w:ascii="Gadugi" w:hAnsi="Gadugi"/>
          <w:sz w:val="24"/>
          <w:szCs w:val="24"/>
        </w:rPr>
      </w:pPr>
      <w:r w:rsidRPr="00ED68D3">
        <w:rPr>
          <w:rFonts w:ascii="Gadugi" w:hAnsi="Gadugi"/>
          <w:sz w:val="24"/>
          <w:szCs w:val="24"/>
        </w:rPr>
        <w:t xml:space="preserve">No obstante, organizaciones como </w:t>
      </w:r>
      <w:r w:rsidRPr="00ED68D3">
        <w:rPr>
          <w:rStyle w:val="Textoennegrita"/>
          <w:rFonts w:ascii="Gadugi" w:hAnsi="Gadugi"/>
          <w:b w:val="0"/>
          <w:sz w:val="24"/>
          <w:szCs w:val="24"/>
        </w:rPr>
        <w:t>FACUA</w:t>
      </w:r>
      <w:r w:rsidRPr="00ED68D3">
        <w:rPr>
          <w:rFonts w:ascii="Gadugi" w:hAnsi="Gadugi"/>
          <w:sz w:val="24"/>
          <w:szCs w:val="24"/>
        </w:rPr>
        <w:t xml:space="preserve"> y </w:t>
      </w:r>
      <w:r w:rsidRPr="00ED68D3">
        <w:rPr>
          <w:rStyle w:val="Textoennegrita"/>
          <w:rFonts w:ascii="Gadugi" w:hAnsi="Gadugi"/>
          <w:b w:val="0"/>
          <w:sz w:val="24"/>
          <w:szCs w:val="24"/>
        </w:rPr>
        <w:t>OCU</w:t>
      </w:r>
      <w:r w:rsidRPr="00ED68D3">
        <w:rPr>
          <w:rFonts w:ascii="Gadugi" w:hAnsi="Gadugi"/>
          <w:sz w:val="24"/>
          <w:szCs w:val="24"/>
        </w:rPr>
        <w:t xml:space="preserve"> han advertido en recientes informes y campañas públicas que numerosas tasas municipales han sido modificadas o implementadas sin una memoria económica suficientemente detallada ni sin cumplir el principio de justicia ambiental sancionado por la legislación europea (“</w:t>
      </w:r>
      <w:r w:rsidRPr="00ED68D3">
        <w:rPr>
          <w:rStyle w:val="Textoennegrita"/>
          <w:rFonts w:ascii="Gadugi" w:hAnsi="Gadugi"/>
          <w:b w:val="0"/>
          <w:sz w:val="24"/>
          <w:szCs w:val="24"/>
        </w:rPr>
        <w:t>quien contamina paga</w:t>
      </w:r>
      <w:r w:rsidRPr="00ED68D3">
        <w:rPr>
          <w:rFonts w:ascii="Gadugi" w:hAnsi="Gadugi"/>
          <w:sz w:val="24"/>
          <w:szCs w:val="24"/>
        </w:rPr>
        <w:t>”).</w:t>
      </w:r>
    </w:p>
    <w:p w14:paraId="5AE627AD" w14:textId="77777777" w:rsidR="00C52882" w:rsidRDefault="00C52882" w:rsidP="00055C66">
      <w:pPr>
        <w:spacing w:before="120" w:after="120" w:line="264" w:lineRule="auto"/>
        <w:jc w:val="both"/>
        <w:rPr>
          <w:rFonts w:ascii="Gadugi" w:hAnsi="Gadugi"/>
          <w:sz w:val="24"/>
          <w:szCs w:val="24"/>
        </w:rPr>
      </w:pPr>
      <w:r w:rsidRPr="00C52882">
        <w:rPr>
          <w:rFonts w:ascii="Gadugi" w:hAnsi="Gadugi"/>
          <w:sz w:val="24"/>
          <w:szCs w:val="24"/>
        </w:rPr>
        <w:t>La mera imposición o incremento de la tasa, desvinculada del volumen real de residuos generados y sin contemplar sistemas de incentivos o bonificaciones ligadas a la reducción y correcta separación en origen, contraviene los fines ambientales perseguidos por la ley y puede suponer un gravamen injustificado para los ciudadanos.</w:t>
      </w:r>
    </w:p>
    <w:p w14:paraId="0593AC4A" w14:textId="77777777" w:rsidR="00E74E51" w:rsidRDefault="00E74E51" w:rsidP="00055C66">
      <w:pPr>
        <w:spacing w:before="120" w:after="120" w:line="264" w:lineRule="auto"/>
        <w:jc w:val="both"/>
        <w:rPr>
          <w:rFonts w:ascii="Gadugi" w:eastAsia="Times New Roman" w:hAnsi="Gadugi" w:cs="Times New Roman"/>
          <w:b/>
          <w:bCs/>
          <w:sz w:val="24"/>
          <w:szCs w:val="24"/>
          <w:lang w:eastAsia="es-ES"/>
        </w:rPr>
      </w:pPr>
    </w:p>
    <w:p w14:paraId="4D77E4DB" w14:textId="3FE9C0BB" w:rsidR="00055C66" w:rsidRPr="00055C66" w:rsidRDefault="00C52882" w:rsidP="00055C66">
      <w:pPr>
        <w:spacing w:before="120" w:after="120" w:line="264" w:lineRule="auto"/>
        <w:jc w:val="both"/>
        <w:rPr>
          <w:rFonts w:ascii="Gadugi" w:eastAsia="Times New Roman" w:hAnsi="Gadugi" w:cs="Times New Roman"/>
          <w:sz w:val="24"/>
          <w:szCs w:val="24"/>
          <w:lang w:eastAsia="es-ES"/>
        </w:rPr>
      </w:pPr>
      <w:r>
        <w:rPr>
          <w:rFonts w:ascii="Gadugi" w:eastAsia="Times New Roman" w:hAnsi="Gadugi" w:cs="Times New Roman"/>
          <w:b/>
          <w:bCs/>
          <w:sz w:val="24"/>
          <w:szCs w:val="24"/>
          <w:lang w:eastAsia="es-ES"/>
        </w:rPr>
        <w:t>SEGUNDA</w:t>
      </w:r>
      <w:r w:rsidR="00055C66" w:rsidRPr="00055C66">
        <w:rPr>
          <w:rFonts w:ascii="Gadugi" w:eastAsia="Times New Roman" w:hAnsi="Gadugi" w:cs="Times New Roman"/>
          <w:b/>
          <w:bCs/>
          <w:sz w:val="24"/>
          <w:szCs w:val="24"/>
          <w:lang w:eastAsia="es-ES"/>
        </w:rPr>
        <w:t xml:space="preserve">. Carácter </w:t>
      </w:r>
      <w:r w:rsidR="00466FAD">
        <w:rPr>
          <w:rFonts w:ascii="Gadugi" w:eastAsia="Times New Roman" w:hAnsi="Gadugi" w:cs="Times New Roman"/>
          <w:b/>
          <w:bCs/>
          <w:sz w:val="24"/>
          <w:szCs w:val="24"/>
          <w:lang w:eastAsia="es-ES"/>
        </w:rPr>
        <w:t>r</w:t>
      </w:r>
      <w:r w:rsidR="00055C66" w:rsidRPr="00055C66">
        <w:rPr>
          <w:rFonts w:ascii="Gadugi" w:eastAsia="Times New Roman" w:hAnsi="Gadugi" w:cs="Times New Roman"/>
          <w:b/>
          <w:bCs/>
          <w:sz w:val="24"/>
          <w:szCs w:val="24"/>
          <w:lang w:eastAsia="es-ES"/>
        </w:rPr>
        <w:t xml:space="preserve">egresivo de la </w:t>
      </w:r>
      <w:r w:rsidR="00466FAD">
        <w:rPr>
          <w:rFonts w:ascii="Gadugi" w:eastAsia="Times New Roman" w:hAnsi="Gadugi" w:cs="Times New Roman"/>
          <w:b/>
          <w:bCs/>
          <w:sz w:val="24"/>
          <w:szCs w:val="24"/>
          <w:lang w:eastAsia="es-ES"/>
        </w:rPr>
        <w:t>t</w:t>
      </w:r>
      <w:r w:rsidR="00055C66" w:rsidRPr="00055C66">
        <w:rPr>
          <w:rFonts w:ascii="Gadugi" w:eastAsia="Times New Roman" w:hAnsi="Gadugi" w:cs="Times New Roman"/>
          <w:b/>
          <w:bCs/>
          <w:sz w:val="24"/>
          <w:szCs w:val="24"/>
          <w:lang w:eastAsia="es-ES"/>
        </w:rPr>
        <w:t xml:space="preserve">asa y </w:t>
      </w:r>
      <w:r w:rsidR="00466FAD">
        <w:rPr>
          <w:rFonts w:ascii="Gadugi" w:eastAsia="Times New Roman" w:hAnsi="Gadugi" w:cs="Times New Roman"/>
          <w:b/>
          <w:bCs/>
          <w:sz w:val="24"/>
          <w:szCs w:val="24"/>
          <w:lang w:eastAsia="es-ES"/>
        </w:rPr>
        <w:t>v</w:t>
      </w:r>
      <w:r w:rsidR="00055C66" w:rsidRPr="00055C66">
        <w:rPr>
          <w:rFonts w:ascii="Gadugi" w:eastAsia="Times New Roman" w:hAnsi="Gadugi" w:cs="Times New Roman"/>
          <w:b/>
          <w:bCs/>
          <w:sz w:val="24"/>
          <w:szCs w:val="24"/>
          <w:lang w:eastAsia="es-ES"/>
        </w:rPr>
        <w:t xml:space="preserve">ulneración de </w:t>
      </w:r>
      <w:r w:rsidR="00466FAD">
        <w:rPr>
          <w:rFonts w:ascii="Gadugi" w:eastAsia="Times New Roman" w:hAnsi="Gadugi" w:cs="Times New Roman"/>
          <w:b/>
          <w:bCs/>
          <w:sz w:val="24"/>
          <w:szCs w:val="24"/>
          <w:lang w:eastAsia="es-ES"/>
        </w:rPr>
        <w:t>p</w:t>
      </w:r>
      <w:r w:rsidR="00055C66" w:rsidRPr="00055C66">
        <w:rPr>
          <w:rFonts w:ascii="Gadugi" w:eastAsia="Times New Roman" w:hAnsi="Gadugi" w:cs="Times New Roman"/>
          <w:b/>
          <w:bCs/>
          <w:sz w:val="24"/>
          <w:szCs w:val="24"/>
          <w:lang w:eastAsia="es-ES"/>
        </w:rPr>
        <w:t xml:space="preserve">rincipios de </w:t>
      </w:r>
      <w:r w:rsidR="00466FAD">
        <w:rPr>
          <w:rFonts w:ascii="Gadugi" w:eastAsia="Times New Roman" w:hAnsi="Gadugi" w:cs="Times New Roman"/>
          <w:b/>
          <w:bCs/>
          <w:sz w:val="24"/>
          <w:szCs w:val="24"/>
          <w:lang w:eastAsia="es-ES"/>
        </w:rPr>
        <w:t>e</w:t>
      </w:r>
      <w:r w:rsidR="00055C66" w:rsidRPr="00055C66">
        <w:rPr>
          <w:rFonts w:ascii="Gadugi" w:eastAsia="Times New Roman" w:hAnsi="Gadugi" w:cs="Times New Roman"/>
          <w:b/>
          <w:bCs/>
          <w:sz w:val="24"/>
          <w:szCs w:val="24"/>
          <w:lang w:eastAsia="es-ES"/>
        </w:rPr>
        <w:t>quidad</w:t>
      </w:r>
    </w:p>
    <w:p w14:paraId="0B937EE0" w14:textId="77777777"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La estructura de la tasa propuesta, de la que se deriva la liquidación impugnada, presenta </w:t>
      </w:r>
      <w:r w:rsidRPr="00466FAD">
        <w:rPr>
          <w:rFonts w:ascii="Gadugi" w:eastAsia="Times New Roman" w:hAnsi="Gadugi" w:cs="Times New Roman"/>
          <w:sz w:val="24"/>
          <w:szCs w:val="24"/>
          <w:lang w:eastAsia="es-ES"/>
        </w:rPr>
        <w:t xml:space="preserve">un </w:t>
      </w:r>
      <w:r w:rsidRPr="00055C66">
        <w:rPr>
          <w:rFonts w:ascii="Gadugi" w:eastAsia="Times New Roman" w:hAnsi="Gadugi" w:cs="Times New Roman"/>
          <w:bCs/>
          <w:sz w:val="24"/>
          <w:szCs w:val="24"/>
          <w:lang w:eastAsia="es-ES"/>
        </w:rPr>
        <w:t>carácter marcadamente regresivo</w:t>
      </w:r>
      <w:r w:rsidRPr="00055C66">
        <w:rPr>
          <w:rFonts w:ascii="Gadugi" w:eastAsia="Times New Roman" w:hAnsi="Gadugi" w:cs="Times New Roman"/>
          <w:sz w:val="24"/>
          <w:szCs w:val="24"/>
          <w:lang w:eastAsia="es-ES"/>
        </w:rPr>
        <w:t xml:space="preserve">, lo que contraviene los principios </w:t>
      </w:r>
      <w:r w:rsidRPr="00055C66">
        <w:rPr>
          <w:rFonts w:ascii="Gadugi" w:eastAsia="Times New Roman" w:hAnsi="Gadugi" w:cs="Times New Roman"/>
          <w:sz w:val="24"/>
          <w:szCs w:val="24"/>
          <w:lang w:eastAsia="es-ES"/>
        </w:rPr>
        <w:lastRenderedPageBreak/>
        <w:t>de equidad, proporcionalidad y justicia tributaria establecidos en el artículo 31 de la Constitución Española y la Ley General Tributaria.</w:t>
      </w:r>
    </w:p>
    <w:p w14:paraId="34771EA2" w14:textId="50343003" w:rsidR="00055C66" w:rsidRPr="00466FAD" w:rsidRDefault="00055C66" w:rsidP="00466FAD">
      <w:pPr>
        <w:pStyle w:val="Prrafodelista"/>
        <w:numPr>
          <w:ilvl w:val="0"/>
          <w:numId w:val="4"/>
        </w:numPr>
        <w:spacing w:before="120" w:after="120" w:line="264" w:lineRule="auto"/>
        <w:ind w:left="567" w:hanging="283"/>
        <w:jc w:val="both"/>
        <w:rPr>
          <w:rFonts w:ascii="Gadugi" w:eastAsia="Times New Roman" w:hAnsi="Gadugi" w:cs="Times New Roman"/>
          <w:sz w:val="24"/>
          <w:szCs w:val="24"/>
          <w:lang w:eastAsia="es-ES"/>
        </w:rPr>
      </w:pPr>
      <w:r w:rsidRPr="00466FAD">
        <w:rPr>
          <w:rFonts w:ascii="Gadugi" w:eastAsia="Times New Roman" w:hAnsi="Gadugi" w:cs="Times New Roman"/>
          <w:b/>
          <w:bCs/>
          <w:sz w:val="24"/>
          <w:szCs w:val="24"/>
          <w:lang w:eastAsia="es-ES"/>
        </w:rPr>
        <w:t xml:space="preserve">Reparto </w:t>
      </w:r>
      <w:r w:rsidR="00466FAD">
        <w:rPr>
          <w:rFonts w:ascii="Gadugi" w:eastAsia="Times New Roman" w:hAnsi="Gadugi" w:cs="Times New Roman"/>
          <w:b/>
          <w:bCs/>
          <w:sz w:val="24"/>
          <w:szCs w:val="24"/>
          <w:lang w:eastAsia="es-ES"/>
        </w:rPr>
        <w:t>u</w:t>
      </w:r>
      <w:r w:rsidRPr="00466FAD">
        <w:rPr>
          <w:rFonts w:ascii="Gadugi" w:eastAsia="Times New Roman" w:hAnsi="Gadugi" w:cs="Times New Roman"/>
          <w:b/>
          <w:bCs/>
          <w:sz w:val="24"/>
          <w:szCs w:val="24"/>
          <w:lang w:eastAsia="es-ES"/>
        </w:rPr>
        <w:t xml:space="preserve">niforme de </w:t>
      </w:r>
      <w:r w:rsidR="00466FAD">
        <w:rPr>
          <w:rFonts w:ascii="Gadugi" w:eastAsia="Times New Roman" w:hAnsi="Gadugi" w:cs="Times New Roman"/>
          <w:b/>
          <w:bCs/>
          <w:sz w:val="24"/>
          <w:szCs w:val="24"/>
          <w:lang w:eastAsia="es-ES"/>
        </w:rPr>
        <w:t>c</w:t>
      </w:r>
      <w:r w:rsidRPr="00466FAD">
        <w:rPr>
          <w:rFonts w:ascii="Gadugi" w:eastAsia="Times New Roman" w:hAnsi="Gadugi" w:cs="Times New Roman"/>
          <w:b/>
          <w:bCs/>
          <w:sz w:val="24"/>
          <w:szCs w:val="24"/>
          <w:lang w:eastAsia="es-ES"/>
        </w:rPr>
        <w:t xml:space="preserve">ostes </w:t>
      </w:r>
      <w:r w:rsidR="00466FAD">
        <w:rPr>
          <w:rFonts w:ascii="Gadugi" w:eastAsia="Times New Roman" w:hAnsi="Gadugi" w:cs="Times New Roman"/>
          <w:b/>
          <w:bCs/>
          <w:sz w:val="24"/>
          <w:szCs w:val="24"/>
          <w:lang w:eastAsia="es-ES"/>
        </w:rPr>
        <w:t>f</w:t>
      </w:r>
      <w:r w:rsidRPr="00466FAD">
        <w:rPr>
          <w:rFonts w:ascii="Gadugi" w:eastAsia="Times New Roman" w:hAnsi="Gadugi" w:cs="Times New Roman"/>
          <w:b/>
          <w:bCs/>
          <w:sz w:val="24"/>
          <w:szCs w:val="24"/>
          <w:lang w:eastAsia="es-ES"/>
        </w:rPr>
        <w:t>ijos:</w:t>
      </w:r>
      <w:r w:rsidRPr="00466FAD">
        <w:rPr>
          <w:rFonts w:ascii="Gadugi" w:eastAsia="Times New Roman" w:hAnsi="Gadugi" w:cs="Times New Roman"/>
          <w:sz w:val="24"/>
          <w:szCs w:val="24"/>
          <w:lang w:eastAsia="es-ES"/>
        </w:rPr>
        <w:t xml:space="preserve"> La cuota tributaria para viviendas </w:t>
      </w:r>
      <w:r w:rsidR="00466FAD">
        <w:rPr>
          <w:rFonts w:ascii="Gadugi" w:eastAsia="Times New Roman" w:hAnsi="Gadugi" w:cs="Times New Roman"/>
          <w:sz w:val="24"/>
          <w:szCs w:val="24"/>
          <w:lang w:eastAsia="es-ES"/>
        </w:rPr>
        <w:t>(T</w:t>
      </w:r>
      <w:r w:rsidR="00466FAD">
        <w:rPr>
          <w:rFonts w:ascii="Gadugi" w:eastAsia="Times New Roman" w:hAnsi="Gadugi" w:cs="Times New Roman"/>
          <w:iCs/>
          <w:sz w:val="24"/>
          <w:szCs w:val="24"/>
          <w:lang w:eastAsia="es-ES"/>
        </w:rPr>
        <w:t>v</w:t>
      </w:r>
      <w:r w:rsidRPr="00466FAD">
        <w:rPr>
          <w:rFonts w:ascii="Arial" w:eastAsia="Times New Roman" w:hAnsi="Arial" w:cs="Arial"/>
          <w:sz w:val="24"/>
          <w:szCs w:val="24"/>
          <w:lang w:eastAsia="es-ES"/>
        </w:rPr>
        <w:t>​</w:t>
      </w:r>
      <w:r w:rsidRPr="00466FAD">
        <w:rPr>
          <w:rFonts w:ascii="Gadugi" w:eastAsia="Times New Roman" w:hAnsi="Gadugi" w:cs="Times New Roman"/>
          <w:sz w:val="24"/>
          <w:szCs w:val="24"/>
          <w:lang w:eastAsia="es-ES"/>
        </w:rPr>
        <w:t>) incluye una cuota fija base (</w:t>
      </w:r>
      <w:r w:rsidRPr="00466FAD">
        <w:rPr>
          <w:rFonts w:ascii="Gadugi" w:eastAsia="Times New Roman" w:hAnsi="Gadugi" w:cs="Times New Roman"/>
          <w:bCs/>
          <w:sz w:val="24"/>
          <w:szCs w:val="24"/>
          <w:lang w:eastAsia="es-ES"/>
        </w:rPr>
        <w:t>F</w:t>
      </w:r>
      <w:r w:rsidRPr="00466FAD">
        <w:rPr>
          <w:rFonts w:ascii="Gadugi" w:eastAsia="Times New Roman" w:hAnsi="Gadugi" w:cs="Times New Roman"/>
          <w:sz w:val="24"/>
          <w:szCs w:val="24"/>
          <w:lang w:eastAsia="es-ES"/>
        </w:rPr>
        <w:t xml:space="preserve">) establecida en </w:t>
      </w:r>
      <w:r w:rsidRPr="00466FAD">
        <w:rPr>
          <w:rFonts w:ascii="Gadugi" w:eastAsia="Times New Roman" w:hAnsi="Gadugi" w:cs="Times New Roman"/>
          <w:bCs/>
          <w:sz w:val="24"/>
          <w:szCs w:val="24"/>
          <w:lang w:eastAsia="es-ES"/>
        </w:rPr>
        <w:t>92,73 €/año</w:t>
      </w:r>
      <w:r w:rsidRPr="00466FAD">
        <w:rPr>
          <w:rFonts w:ascii="Gadugi" w:eastAsia="Times New Roman" w:hAnsi="Gadugi" w:cs="Times New Roman"/>
          <w:sz w:val="24"/>
          <w:szCs w:val="24"/>
          <w:lang w:eastAsia="es-ES"/>
        </w:rPr>
        <w:t>. Este coste fijo, que representa el coste fijo del sistema de recogida, transporte y gestión, se reparte de forma uniforme entre todos los usuarios (familias, pequeñas empresas, grandes entidades) sin atender a la capacidad económica ni a la proporción real de generación de residuos. Esto genera una desigualdad objetiva e injustificable.</w:t>
      </w:r>
    </w:p>
    <w:p w14:paraId="58DEFCB9" w14:textId="05EB7F6A" w:rsidR="00055C66" w:rsidRPr="00466FAD" w:rsidRDefault="00055C66" w:rsidP="00466FAD">
      <w:pPr>
        <w:pStyle w:val="Prrafodelista"/>
        <w:numPr>
          <w:ilvl w:val="0"/>
          <w:numId w:val="4"/>
        </w:numPr>
        <w:spacing w:before="120" w:after="120" w:line="264" w:lineRule="auto"/>
        <w:ind w:left="567" w:hanging="283"/>
        <w:jc w:val="both"/>
        <w:rPr>
          <w:rFonts w:ascii="Gadugi" w:eastAsia="Times New Roman" w:hAnsi="Gadugi" w:cs="Times New Roman"/>
          <w:sz w:val="24"/>
          <w:szCs w:val="24"/>
          <w:lang w:eastAsia="es-ES"/>
        </w:rPr>
      </w:pPr>
      <w:r w:rsidRPr="00466FAD">
        <w:rPr>
          <w:rFonts w:ascii="Gadugi" w:eastAsia="Times New Roman" w:hAnsi="Gadugi" w:cs="Times New Roman"/>
          <w:b/>
          <w:bCs/>
          <w:sz w:val="24"/>
          <w:szCs w:val="24"/>
          <w:lang w:eastAsia="es-ES"/>
        </w:rPr>
        <w:t xml:space="preserve">Carga </w:t>
      </w:r>
      <w:r w:rsidR="00466FAD">
        <w:rPr>
          <w:rFonts w:ascii="Gadugi" w:eastAsia="Times New Roman" w:hAnsi="Gadugi" w:cs="Times New Roman"/>
          <w:b/>
          <w:bCs/>
          <w:sz w:val="24"/>
          <w:szCs w:val="24"/>
          <w:lang w:eastAsia="es-ES"/>
        </w:rPr>
        <w:t>t</w:t>
      </w:r>
      <w:r w:rsidRPr="00466FAD">
        <w:rPr>
          <w:rFonts w:ascii="Gadugi" w:eastAsia="Times New Roman" w:hAnsi="Gadugi" w:cs="Times New Roman"/>
          <w:b/>
          <w:bCs/>
          <w:sz w:val="24"/>
          <w:szCs w:val="24"/>
          <w:lang w:eastAsia="es-ES"/>
        </w:rPr>
        <w:t xml:space="preserve">ributaria </w:t>
      </w:r>
      <w:r w:rsidR="00466FAD">
        <w:rPr>
          <w:rFonts w:ascii="Gadugi" w:eastAsia="Times New Roman" w:hAnsi="Gadugi" w:cs="Times New Roman"/>
          <w:b/>
          <w:bCs/>
          <w:sz w:val="24"/>
          <w:szCs w:val="24"/>
          <w:lang w:eastAsia="es-ES"/>
        </w:rPr>
        <w:t>d</w:t>
      </w:r>
      <w:r w:rsidRPr="00466FAD">
        <w:rPr>
          <w:rFonts w:ascii="Gadugi" w:eastAsia="Times New Roman" w:hAnsi="Gadugi" w:cs="Times New Roman"/>
          <w:b/>
          <w:bCs/>
          <w:sz w:val="24"/>
          <w:szCs w:val="24"/>
          <w:lang w:eastAsia="es-ES"/>
        </w:rPr>
        <w:t xml:space="preserve">esproporcionada para </w:t>
      </w:r>
      <w:r w:rsidR="00466FAD">
        <w:rPr>
          <w:rFonts w:ascii="Gadugi" w:eastAsia="Times New Roman" w:hAnsi="Gadugi" w:cs="Times New Roman"/>
          <w:b/>
          <w:bCs/>
          <w:sz w:val="24"/>
          <w:szCs w:val="24"/>
          <w:lang w:eastAsia="es-ES"/>
        </w:rPr>
        <w:t>f</w:t>
      </w:r>
      <w:r w:rsidRPr="00466FAD">
        <w:rPr>
          <w:rFonts w:ascii="Gadugi" w:eastAsia="Times New Roman" w:hAnsi="Gadugi" w:cs="Times New Roman"/>
          <w:b/>
          <w:bCs/>
          <w:sz w:val="24"/>
          <w:szCs w:val="24"/>
          <w:lang w:eastAsia="es-ES"/>
        </w:rPr>
        <w:t>amilias:</w:t>
      </w:r>
      <w:r w:rsidRPr="00466FAD">
        <w:rPr>
          <w:rFonts w:ascii="Gadugi" w:eastAsia="Times New Roman" w:hAnsi="Gadugi" w:cs="Times New Roman"/>
          <w:sz w:val="24"/>
          <w:szCs w:val="24"/>
          <w:lang w:eastAsia="es-ES"/>
        </w:rPr>
        <w:t xml:space="preserve"> El reparto del coste total asigna el </w:t>
      </w:r>
      <w:r w:rsidRPr="00466FAD">
        <w:rPr>
          <w:rFonts w:ascii="Gadugi" w:eastAsia="Times New Roman" w:hAnsi="Gadugi" w:cs="Times New Roman"/>
          <w:bCs/>
          <w:sz w:val="24"/>
          <w:szCs w:val="24"/>
          <w:lang w:eastAsia="es-ES"/>
        </w:rPr>
        <w:t>87,5 % de la carga a las familias</w:t>
      </w:r>
      <w:r w:rsidRPr="00466FAD">
        <w:rPr>
          <w:rFonts w:ascii="Gadugi" w:eastAsia="Times New Roman" w:hAnsi="Gadugi" w:cs="Times New Roman"/>
          <w:sz w:val="24"/>
          <w:szCs w:val="24"/>
          <w:lang w:eastAsia="es-ES"/>
        </w:rPr>
        <w:t xml:space="preserve"> y únicamente el 12,5 % a los sectores económicos. Este desequilibrio no está sustentado en un estudio riguroso. La tasa media para los hogares se incrementa desproporcionadamente, pasando de unos 55 euros a </w:t>
      </w:r>
      <w:r w:rsidRPr="00466FAD">
        <w:rPr>
          <w:rFonts w:ascii="Gadugi" w:eastAsia="Times New Roman" w:hAnsi="Gadugi" w:cs="Times New Roman"/>
          <w:bCs/>
          <w:sz w:val="24"/>
          <w:szCs w:val="24"/>
          <w:lang w:eastAsia="es-ES"/>
        </w:rPr>
        <w:t>más de 125 euros anuales</w:t>
      </w:r>
      <w:r w:rsidRPr="00466FAD">
        <w:rPr>
          <w:rFonts w:ascii="Gadugi" w:eastAsia="Times New Roman" w:hAnsi="Gadugi" w:cs="Times New Roman"/>
          <w:sz w:val="24"/>
          <w:szCs w:val="24"/>
          <w:lang w:eastAsia="es-ES"/>
        </w:rPr>
        <w:t>, situándose muy por encima de la media nacional y de localidades cercanas.</w:t>
      </w:r>
    </w:p>
    <w:p w14:paraId="73E409AB" w14:textId="77777777" w:rsidR="00466FAD" w:rsidRDefault="00466FAD" w:rsidP="00055C66">
      <w:pPr>
        <w:spacing w:before="120" w:after="120" w:line="264" w:lineRule="auto"/>
        <w:jc w:val="both"/>
        <w:rPr>
          <w:rFonts w:ascii="Gadugi" w:eastAsia="Times New Roman" w:hAnsi="Gadugi" w:cs="Times New Roman"/>
          <w:b/>
          <w:bCs/>
          <w:sz w:val="24"/>
          <w:szCs w:val="24"/>
          <w:lang w:eastAsia="es-ES"/>
        </w:rPr>
      </w:pPr>
    </w:p>
    <w:p w14:paraId="7D92372B" w14:textId="2FD7AABE" w:rsidR="00055C66" w:rsidRPr="00055C66" w:rsidRDefault="00C52882" w:rsidP="00055C66">
      <w:pPr>
        <w:spacing w:before="120" w:after="120" w:line="264" w:lineRule="auto"/>
        <w:jc w:val="both"/>
        <w:rPr>
          <w:rFonts w:ascii="Gadugi" w:eastAsia="Times New Roman" w:hAnsi="Gadugi" w:cs="Times New Roman"/>
          <w:sz w:val="24"/>
          <w:szCs w:val="24"/>
          <w:lang w:eastAsia="es-ES"/>
        </w:rPr>
      </w:pPr>
      <w:r>
        <w:rPr>
          <w:rFonts w:ascii="Gadugi" w:eastAsia="Times New Roman" w:hAnsi="Gadugi" w:cs="Times New Roman"/>
          <w:b/>
          <w:bCs/>
          <w:sz w:val="24"/>
          <w:szCs w:val="24"/>
          <w:lang w:eastAsia="es-ES"/>
        </w:rPr>
        <w:t>TERCERA</w:t>
      </w:r>
      <w:r w:rsidR="00055C66" w:rsidRPr="00055C66">
        <w:rPr>
          <w:rFonts w:ascii="Gadugi" w:eastAsia="Times New Roman" w:hAnsi="Gadugi" w:cs="Times New Roman"/>
          <w:b/>
          <w:bCs/>
          <w:sz w:val="24"/>
          <w:szCs w:val="24"/>
          <w:lang w:eastAsia="es-ES"/>
        </w:rPr>
        <w:t xml:space="preserve">. Metodología </w:t>
      </w:r>
      <w:r w:rsidR="00A02B74">
        <w:rPr>
          <w:rFonts w:ascii="Gadugi" w:eastAsia="Times New Roman" w:hAnsi="Gadugi" w:cs="Times New Roman"/>
          <w:b/>
          <w:bCs/>
          <w:sz w:val="24"/>
          <w:szCs w:val="24"/>
          <w:lang w:eastAsia="es-ES"/>
        </w:rPr>
        <w:t>a</w:t>
      </w:r>
      <w:r w:rsidR="00055C66" w:rsidRPr="00055C66">
        <w:rPr>
          <w:rFonts w:ascii="Gadugi" w:eastAsia="Times New Roman" w:hAnsi="Gadugi" w:cs="Times New Roman"/>
          <w:b/>
          <w:bCs/>
          <w:sz w:val="24"/>
          <w:szCs w:val="24"/>
          <w:lang w:eastAsia="es-ES"/>
        </w:rPr>
        <w:t xml:space="preserve">rbitraria y </w:t>
      </w:r>
      <w:r w:rsidR="00A02B74">
        <w:rPr>
          <w:rFonts w:ascii="Gadugi" w:eastAsia="Times New Roman" w:hAnsi="Gadugi" w:cs="Times New Roman"/>
          <w:b/>
          <w:bCs/>
          <w:sz w:val="24"/>
          <w:szCs w:val="24"/>
          <w:lang w:eastAsia="es-ES"/>
        </w:rPr>
        <w:t>c</w:t>
      </w:r>
      <w:r w:rsidR="00055C66" w:rsidRPr="00055C66">
        <w:rPr>
          <w:rFonts w:ascii="Gadugi" w:eastAsia="Times New Roman" w:hAnsi="Gadugi" w:cs="Times New Roman"/>
          <w:b/>
          <w:bCs/>
          <w:sz w:val="24"/>
          <w:szCs w:val="24"/>
          <w:lang w:eastAsia="es-ES"/>
        </w:rPr>
        <w:t xml:space="preserve">ontraria al </w:t>
      </w:r>
      <w:r w:rsidR="00A02B74">
        <w:rPr>
          <w:rFonts w:ascii="Gadugi" w:eastAsia="Times New Roman" w:hAnsi="Gadugi" w:cs="Times New Roman"/>
          <w:b/>
          <w:bCs/>
          <w:sz w:val="24"/>
          <w:szCs w:val="24"/>
          <w:lang w:eastAsia="es-ES"/>
        </w:rPr>
        <w:t>p</w:t>
      </w:r>
      <w:r w:rsidR="00055C66" w:rsidRPr="00055C66">
        <w:rPr>
          <w:rFonts w:ascii="Gadugi" w:eastAsia="Times New Roman" w:hAnsi="Gadugi" w:cs="Times New Roman"/>
          <w:b/>
          <w:bCs/>
          <w:sz w:val="24"/>
          <w:szCs w:val="24"/>
          <w:lang w:eastAsia="es-ES"/>
        </w:rPr>
        <w:t>rincipio "</w:t>
      </w:r>
      <w:r w:rsidR="00A02B74">
        <w:rPr>
          <w:rFonts w:ascii="Gadugi" w:eastAsia="Times New Roman" w:hAnsi="Gadugi" w:cs="Times New Roman"/>
          <w:b/>
          <w:bCs/>
          <w:sz w:val="24"/>
          <w:szCs w:val="24"/>
          <w:lang w:eastAsia="es-ES"/>
        </w:rPr>
        <w:t>q</w:t>
      </w:r>
      <w:r w:rsidR="00055C66" w:rsidRPr="00055C66">
        <w:rPr>
          <w:rFonts w:ascii="Gadugi" w:eastAsia="Times New Roman" w:hAnsi="Gadugi" w:cs="Times New Roman"/>
          <w:b/>
          <w:bCs/>
          <w:sz w:val="24"/>
          <w:szCs w:val="24"/>
          <w:lang w:eastAsia="es-ES"/>
        </w:rPr>
        <w:t xml:space="preserve">uien </w:t>
      </w:r>
      <w:r w:rsidR="00A02B74">
        <w:rPr>
          <w:rFonts w:ascii="Gadugi" w:eastAsia="Times New Roman" w:hAnsi="Gadugi" w:cs="Times New Roman"/>
          <w:b/>
          <w:bCs/>
          <w:sz w:val="24"/>
          <w:szCs w:val="24"/>
          <w:lang w:eastAsia="es-ES"/>
        </w:rPr>
        <w:t>c</w:t>
      </w:r>
      <w:r w:rsidR="00055C66" w:rsidRPr="00055C66">
        <w:rPr>
          <w:rFonts w:ascii="Gadugi" w:eastAsia="Times New Roman" w:hAnsi="Gadugi" w:cs="Times New Roman"/>
          <w:b/>
          <w:bCs/>
          <w:sz w:val="24"/>
          <w:szCs w:val="24"/>
          <w:lang w:eastAsia="es-ES"/>
        </w:rPr>
        <w:t xml:space="preserve">ontamina </w:t>
      </w:r>
      <w:r w:rsidR="00A02B74">
        <w:rPr>
          <w:rFonts w:ascii="Gadugi" w:eastAsia="Times New Roman" w:hAnsi="Gadugi" w:cs="Times New Roman"/>
          <w:b/>
          <w:bCs/>
          <w:sz w:val="24"/>
          <w:szCs w:val="24"/>
          <w:lang w:eastAsia="es-ES"/>
        </w:rPr>
        <w:t>p</w:t>
      </w:r>
      <w:r w:rsidR="00055C66" w:rsidRPr="00055C66">
        <w:rPr>
          <w:rFonts w:ascii="Gadugi" w:eastAsia="Times New Roman" w:hAnsi="Gadugi" w:cs="Times New Roman"/>
          <w:b/>
          <w:bCs/>
          <w:sz w:val="24"/>
          <w:szCs w:val="24"/>
          <w:lang w:eastAsia="es-ES"/>
        </w:rPr>
        <w:t>aga"</w:t>
      </w:r>
    </w:p>
    <w:p w14:paraId="6D5B7763" w14:textId="27552A08"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La metodología utilizada para calcular la parte variable de la cuota tributaria de las viviendas (</w:t>
      </w:r>
      <w:r w:rsidRPr="00466FAD">
        <w:rPr>
          <w:rFonts w:ascii="Gadugi" w:eastAsia="Times New Roman" w:hAnsi="Gadugi" w:cs="Times New Roman"/>
          <w:iCs/>
          <w:sz w:val="24"/>
          <w:szCs w:val="24"/>
          <w:lang w:eastAsia="es-ES"/>
        </w:rPr>
        <w:t>Tv</w:t>
      </w:r>
      <w:r w:rsidRPr="00466FAD">
        <w:rPr>
          <w:rFonts w:ascii="Arial" w:eastAsia="Times New Roman" w:hAnsi="Arial" w:cs="Arial"/>
          <w:sz w:val="24"/>
          <w:szCs w:val="24"/>
          <w:lang w:eastAsia="es-ES"/>
        </w:rPr>
        <w:t>​</w:t>
      </w:r>
      <w:r w:rsidRPr="00055C66">
        <w:rPr>
          <w:rFonts w:ascii="Gadugi" w:eastAsia="Times New Roman" w:hAnsi="Gadugi" w:cs="Times New Roman"/>
          <w:sz w:val="24"/>
          <w:szCs w:val="24"/>
          <w:lang w:eastAsia="es-ES"/>
        </w:rPr>
        <w:t xml:space="preserve">) </w:t>
      </w:r>
      <w:r w:rsidR="00D27406">
        <w:rPr>
          <w:rFonts w:ascii="Gadugi" w:eastAsia="Times New Roman" w:hAnsi="Gadugi" w:cs="Times New Roman"/>
          <w:sz w:val="24"/>
          <w:szCs w:val="24"/>
          <w:lang w:eastAsia="es-ES"/>
        </w:rPr>
        <w:t>carece de justificación técnica suficiente</w:t>
      </w:r>
      <w:r w:rsidRPr="00055C66">
        <w:rPr>
          <w:rFonts w:ascii="Gadugi" w:eastAsia="Times New Roman" w:hAnsi="Gadugi" w:cs="Times New Roman"/>
          <w:sz w:val="24"/>
          <w:szCs w:val="24"/>
          <w:lang w:eastAsia="es-ES"/>
        </w:rPr>
        <w:t xml:space="preserve"> y </w:t>
      </w:r>
      <w:r w:rsidR="00D27406">
        <w:rPr>
          <w:rFonts w:ascii="Gadugi" w:eastAsia="Times New Roman" w:hAnsi="Gadugi" w:cs="Times New Roman"/>
          <w:sz w:val="24"/>
          <w:szCs w:val="24"/>
          <w:lang w:eastAsia="es-ES"/>
        </w:rPr>
        <w:t>contradice</w:t>
      </w:r>
      <w:r w:rsidRPr="00055C66">
        <w:rPr>
          <w:rFonts w:ascii="Gadugi" w:eastAsia="Times New Roman" w:hAnsi="Gadugi" w:cs="Times New Roman"/>
          <w:sz w:val="24"/>
          <w:szCs w:val="24"/>
          <w:lang w:eastAsia="es-ES"/>
        </w:rPr>
        <w:t xml:space="preserve"> el principio de equivalencia (Art. 24.2 TRLRHL) y el mandato de la Ley 7/2022 de implementar sistemas de pago por generación.</w:t>
      </w:r>
    </w:p>
    <w:p w14:paraId="68FFFA16" w14:textId="633EEB10" w:rsidR="00055C66" w:rsidRPr="00466FAD" w:rsidRDefault="00055C66" w:rsidP="00466FAD">
      <w:pPr>
        <w:pStyle w:val="Prrafodelista"/>
        <w:numPr>
          <w:ilvl w:val="0"/>
          <w:numId w:val="6"/>
        </w:numPr>
        <w:spacing w:before="120" w:after="120" w:line="264" w:lineRule="auto"/>
        <w:ind w:left="567" w:hanging="283"/>
        <w:jc w:val="both"/>
        <w:rPr>
          <w:rFonts w:ascii="Gadugi" w:eastAsia="Times New Roman" w:hAnsi="Gadugi" w:cs="Times New Roman"/>
          <w:sz w:val="24"/>
          <w:szCs w:val="24"/>
          <w:lang w:eastAsia="es-ES"/>
        </w:rPr>
      </w:pPr>
      <w:r w:rsidRPr="00466FAD">
        <w:rPr>
          <w:rFonts w:ascii="Gadugi" w:eastAsia="Times New Roman" w:hAnsi="Gadugi" w:cs="Times New Roman"/>
          <w:b/>
          <w:bCs/>
          <w:sz w:val="24"/>
          <w:szCs w:val="24"/>
          <w:lang w:eastAsia="es-ES"/>
        </w:rPr>
        <w:t xml:space="preserve">Vínculo </w:t>
      </w:r>
      <w:r w:rsidR="00466FAD">
        <w:rPr>
          <w:rFonts w:ascii="Gadugi" w:eastAsia="Times New Roman" w:hAnsi="Gadugi" w:cs="Times New Roman"/>
          <w:b/>
          <w:bCs/>
          <w:sz w:val="24"/>
          <w:szCs w:val="24"/>
          <w:lang w:eastAsia="es-ES"/>
        </w:rPr>
        <w:t>i</w:t>
      </w:r>
      <w:r w:rsidRPr="00466FAD">
        <w:rPr>
          <w:rFonts w:ascii="Gadugi" w:eastAsia="Times New Roman" w:hAnsi="Gadugi" w:cs="Times New Roman"/>
          <w:b/>
          <w:bCs/>
          <w:sz w:val="24"/>
          <w:szCs w:val="24"/>
          <w:lang w:eastAsia="es-ES"/>
        </w:rPr>
        <w:t xml:space="preserve">ncorrecto con el </w:t>
      </w:r>
      <w:r w:rsidR="00466FAD">
        <w:rPr>
          <w:rFonts w:ascii="Gadugi" w:eastAsia="Times New Roman" w:hAnsi="Gadugi" w:cs="Times New Roman"/>
          <w:b/>
          <w:bCs/>
          <w:sz w:val="24"/>
          <w:szCs w:val="24"/>
          <w:lang w:eastAsia="es-ES"/>
        </w:rPr>
        <w:t>c</w:t>
      </w:r>
      <w:r w:rsidRPr="00466FAD">
        <w:rPr>
          <w:rFonts w:ascii="Gadugi" w:eastAsia="Times New Roman" w:hAnsi="Gadugi" w:cs="Times New Roman"/>
          <w:b/>
          <w:bCs/>
          <w:sz w:val="24"/>
          <w:szCs w:val="24"/>
          <w:lang w:eastAsia="es-ES"/>
        </w:rPr>
        <w:t xml:space="preserve">onsumo de </w:t>
      </w:r>
      <w:r w:rsidR="00466FAD">
        <w:rPr>
          <w:rFonts w:ascii="Gadugi" w:eastAsia="Times New Roman" w:hAnsi="Gadugi" w:cs="Times New Roman"/>
          <w:b/>
          <w:bCs/>
          <w:sz w:val="24"/>
          <w:szCs w:val="24"/>
          <w:lang w:eastAsia="es-ES"/>
        </w:rPr>
        <w:t>a</w:t>
      </w:r>
      <w:r w:rsidRPr="00466FAD">
        <w:rPr>
          <w:rFonts w:ascii="Gadugi" w:eastAsia="Times New Roman" w:hAnsi="Gadugi" w:cs="Times New Roman"/>
          <w:b/>
          <w:bCs/>
          <w:sz w:val="24"/>
          <w:szCs w:val="24"/>
          <w:lang w:eastAsia="es-ES"/>
        </w:rPr>
        <w:t>gua:</w:t>
      </w:r>
      <w:r w:rsidRPr="00466FAD">
        <w:rPr>
          <w:rFonts w:ascii="Gadugi" w:eastAsia="Times New Roman" w:hAnsi="Gadugi" w:cs="Times New Roman"/>
          <w:sz w:val="24"/>
          <w:szCs w:val="24"/>
          <w:lang w:eastAsia="es-ES"/>
        </w:rPr>
        <w:t xml:space="preserve"> Para las economías domésticas, el elemento constituyente de la parte variable de la tasa es el </w:t>
      </w:r>
      <w:r w:rsidRPr="00466FAD">
        <w:rPr>
          <w:rFonts w:ascii="Gadugi" w:eastAsia="Times New Roman" w:hAnsi="Gadugi" w:cs="Times New Roman"/>
          <w:bCs/>
          <w:sz w:val="24"/>
          <w:szCs w:val="24"/>
          <w:lang w:eastAsia="es-ES"/>
        </w:rPr>
        <w:t>consumo anual de agua potable</w:t>
      </w:r>
      <w:r w:rsidRPr="00466FAD">
        <w:rPr>
          <w:rFonts w:ascii="Gadugi" w:eastAsia="Times New Roman" w:hAnsi="Gadugi" w:cs="Times New Roman"/>
          <w:sz w:val="24"/>
          <w:szCs w:val="24"/>
          <w:lang w:eastAsia="es-ES"/>
        </w:rPr>
        <w:t xml:space="preserve"> (</w:t>
      </w:r>
      <w:r w:rsidRPr="00466FAD">
        <w:rPr>
          <w:rFonts w:ascii="Gadugi" w:eastAsia="Times New Roman" w:hAnsi="Gadugi" w:cs="Times New Roman"/>
          <w:iCs/>
          <w:sz w:val="24"/>
          <w:szCs w:val="24"/>
          <w:lang w:eastAsia="es-ES"/>
        </w:rPr>
        <w:t>Va</w:t>
      </w:r>
      <w:r w:rsidRPr="00466FAD">
        <w:rPr>
          <w:rFonts w:ascii="Arial" w:eastAsia="Times New Roman" w:hAnsi="Arial" w:cs="Arial"/>
          <w:sz w:val="24"/>
          <w:szCs w:val="24"/>
          <w:lang w:eastAsia="es-ES"/>
        </w:rPr>
        <w:t>​</w:t>
      </w:r>
      <w:r w:rsidRPr="00466FAD">
        <w:rPr>
          <w:rFonts w:ascii="Gadugi" w:eastAsia="Times New Roman" w:hAnsi="Gadugi" w:cs="Times New Roman"/>
          <w:sz w:val="24"/>
          <w:szCs w:val="24"/>
          <w:lang w:eastAsia="es-ES"/>
        </w:rPr>
        <w:t>), asumiendo una correlación lineal entre dicho consumo y la generación de residuos. Esta premisa es incorrecta, ya que un mayor consumo de agua (por ejemplo, por el uso de piscinas</w:t>
      </w:r>
      <w:r w:rsidR="00A76F3C">
        <w:rPr>
          <w:rFonts w:ascii="Gadugi" w:eastAsia="Times New Roman" w:hAnsi="Gadugi" w:cs="Times New Roman"/>
          <w:sz w:val="24"/>
          <w:szCs w:val="24"/>
          <w:lang w:eastAsia="es-ES"/>
        </w:rPr>
        <w:t xml:space="preserve">, </w:t>
      </w:r>
      <w:r w:rsidR="00A76F3C" w:rsidRPr="000951B7">
        <w:rPr>
          <w:rFonts w:ascii="Gadugi" w:eastAsia="Times New Roman" w:hAnsi="Gadugi" w:cs="Times New Roman"/>
          <w:sz w:val="24"/>
          <w:szCs w:val="24"/>
          <w:lang w:eastAsia="es-ES"/>
        </w:rPr>
        <w:t>agua para riego</w:t>
      </w:r>
      <w:r w:rsidRPr="00466FAD">
        <w:rPr>
          <w:rFonts w:ascii="Gadugi" w:eastAsia="Times New Roman" w:hAnsi="Gadugi" w:cs="Times New Roman"/>
          <w:sz w:val="24"/>
          <w:szCs w:val="24"/>
          <w:lang w:eastAsia="es-ES"/>
        </w:rPr>
        <w:t xml:space="preserve"> o hábitos de higiene) </w:t>
      </w:r>
      <w:r w:rsidRPr="00466FAD">
        <w:rPr>
          <w:rFonts w:ascii="Gadugi" w:eastAsia="Times New Roman" w:hAnsi="Gadugi" w:cs="Times New Roman"/>
          <w:bCs/>
          <w:sz w:val="24"/>
          <w:szCs w:val="24"/>
          <w:lang w:eastAsia="es-ES"/>
        </w:rPr>
        <w:t>no implica necesariamente un aumento en los residuos generados</w:t>
      </w:r>
      <w:r w:rsidRPr="00466FAD">
        <w:rPr>
          <w:rFonts w:ascii="Gadugi" w:eastAsia="Times New Roman" w:hAnsi="Gadugi" w:cs="Times New Roman"/>
          <w:sz w:val="24"/>
          <w:szCs w:val="24"/>
          <w:lang w:eastAsia="es-ES"/>
        </w:rPr>
        <w:t>. El cálculo del tributo queda desligado de la actividad real del sujeto pasivo respecto a la generación de basura.</w:t>
      </w:r>
    </w:p>
    <w:p w14:paraId="3F2A1833" w14:textId="52994969" w:rsidR="00055C66" w:rsidRPr="00466FAD" w:rsidRDefault="00055C66" w:rsidP="00466FAD">
      <w:pPr>
        <w:pStyle w:val="Prrafodelista"/>
        <w:numPr>
          <w:ilvl w:val="0"/>
          <w:numId w:val="6"/>
        </w:numPr>
        <w:spacing w:before="120" w:after="120" w:line="264" w:lineRule="auto"/>
        <w:ind w:left="567" w:hanging="283"/>
        <w:jc w:val="both"/>
        <w:rPr>
          <w:rFonts w:ascii="Gadugi" w:eastAsia="Times New Roman" w:hAnsi="Gadugi" w:cs="Times New Roman"/>
          <w:sz w:val="24"/>
          <w:szCs w:val="24"/>
          <w:lang w:eastAsia="es-ES"/>
        </w:rPr>
      </w:pPr>
      <w:r w:rsidRPr="00466FAD">
        <w:rPr>
          <w:rFonts w:ascii="Gadugi" w:eastAsia="Times New Roman" w:hAnsi="Gadugi" w:cs="Times New Roman"/>
          <w:b/>
          <w:bCs/>
          <w:sz w:val="24"/>
          <w:szCs w:val="24"/>
          <w:lang w:eastAsia="es-ES"/>
        </w:rPr>
        <w:t xml:space="preserve">Incumplimiento del </w:t>
      </w:r>
      <w:r w:rsidR="00466FAD">
        <w:rPr>
          <w:rFonts w:ascii="Gadugi" w:eastAsia="Times New Roman" w:hAnsi="Gadugi" w:cs="Times New Roman"/>
          <w:b/>
          <w:bCs/>
          <w:sz w:val="24"/>
          <w:szCs w:val="24"/>
          <w:lang w:eastAsia="es-ES"/>
        </w:rPr>
        <w:t>m</w:t>
      </w:r>
      <w:r w:rsidRPr="00466FAD">
        <w:rPr>
          <w:rFonts w:ascii="Gadugi" w:eastAsia="Times New Roman" w:hAnsi="Gadugi" w:cs="Times New Roman"/>
          <w:b/>
          <w:bCs/>
          <w:sz w:val="24"/>
          <w:szCs w:val="24"/>
          <w:lang w:eastAsia="es-ES"/>
        </w:rPr>
        <w:t>andato de la Ley 7/2022:</w:t>
      </w:r>
      <w:r w:rsidRPr="00466FAD">
        <w:rPr>
          <w:rFonts w:ascii="Gadugi" w:eastAsia="Times New Roman" w:hAnsi="Gadugi" w:cs="Times New Roman"/>
          <w:sz w:val="24"/>
          <w:szCs w:val="24"/>
          <w:lang w:eastAsia="es-ES"/>
        </w:rPr>
        <w:t xml:space="preserve"> La Ley 7/2022 exige que el sistema de tasas permita a cada contribuyente pagar </w:t>
      </w:r>
      <w:r w:rsidRPr="00466FAD">
        <w:rPr>
          <w:rFonts w:ascii="Gadugi" w:eastAsia="Times New Roman" w:hAnsi="Gadugi" w:cs="Times New Roman"/>
          <w:bCs/>
          <w:sz w:val="24"/>
          <w:szCs w:val="24"/>
          <w:lang w:eastAsia="es-ES"/>
        </w:rPr>
        <w:t>en función de la cantidad de residuos que genere</w:t>
      </w:r>
      <w:r w:rsidRPr="00466FAD">
        <w:rPr>
          <w:rFonts w:ascii="Gadugi" w:eastAsia="Times New Roman" w:hAnsi="Gadugi" w:cs="Times New Roman"/>
          <w:sz w:val="24"/>
          <w:szCs w:val="24"/>
          <w:lang w:eastAsia="es-ES"/>
        </w:rPr>
        <w:t>, incentivando la reducción y el reciclaje. Al basar el cálculo únic</w:t>
      </w:r>
      <w:r w:rsidRPr="00F14FEE">
        <w:rPr>
          <w:rFonts w:ascii="Gadugi" w:eastAsia="Times New Roman" w:hAnsi="Gadugi" w:cs="Times New Roman"/>
          <w:sz w:val="24"/>
          <w:szCs w:val="24"/>
          <w:lang w:eastAsia="es-ES"/>
        </w:rPr>
        <w:t xml:space="preserve">amente en el consumo de agua, se obtienen </w:t>
      </w:r>
      <w:r w:rsidRPr="00F14FEE">
        <w:rPr>
          <w:rFonts w:ascii="Gadugi" w:eastAsia="Times New Roman" w:hAnsi="Gadugi" w:cs="Times New Roman"/>
          <w:bCs/>
          <w:sz w:val="24"/>
          <w:szCs w:val="24"/>
          <w:lang w:eastAsia="es-ES"/>
        </w:rPr>
        <w:t>tasas estandarizadas</w:t>
      </w:r>
      <w:r w:rsidRPr="00F14FEE">
        <w:rPr>
          <w:rFonts w:ascii="Gadugi" w:eastAsia="Times New Roman" w:hAnsi="Gadugi" w:cs="Times New Roman"/>
          <w:sz w:val="24"/>
          <w:szCs w:val="24"/>
          <w:lang w:eastAsia="es-ES"/>
        </w:rPr>
        <w:t xml:space="preserve"> que no incentivan el reciclaje individual. Dos familias con el mismo consumo de agua pagarán la misma cuota, independientemente de </w:t>
      </w:r>
      <w:r w:rsidRPr="00F14FEE">
        <w:rPr>
          <w:rFonts w:ascii="Gadugi" w:eastAsia="Times New Roman" w:hAnsi="Gadugi" w:cs="Times New Roman"/>
          <w:sz w:val="24"/>
          <w:szCs w:val="24"/>
          <w:lang w:eastAsia="es-ES"/>
        </w:rPr>
        <w:lastRenderedPageBreak/>
        <w:t>que una realice una separación de residuos eficiente y use el punto limpio, y la otra no.</w:t>
      </w:r>
    </w:p>
    <w:p w14:paraId="49EEF4AD" w14:textId="77777777" w:rsidR="00F14FEE" w:rsidRDefault="00F14FEE" w:rsidP="00055C66">
      <w:pPr>
        <w:spacing w:before="120" w:after="120" w:line="264" w:lineRule="auto"/>
        <w:jc w:val="both"/>
        <w:rPr>
          <w:rFonts w:ascii="Gadugi" w:eastAsia="Times New Roman" w:hAnsi="Gadugi" w:cs="Times New Roman"/>
          <w:b/>
          <w:bCs/>
          <w:sz w:val="24"/>
          <w:szCs w:val="24"/>
          <w:lang w:eastAsia="es-ES"/>
        </w:rPr>
      </w:pPr>
    </w:p>
    <w:p w14:paraId="4CEF402E" w14:textId="289AA054" w:rsidR="00055C66" w:rsidRPr="00055C66" w:rsidRDefault="00C52882" w:rsidP="00055C66">
      <w:pPr>
        <w:spacing w:before="120" w:after="120" w:line="264" w:lineRule="auto"/>
        <w:jc w:val="both"/>
        <w:rPr>
          <w:rFonts w:ascii="Gadugi" w:eastAsia="Times New Roman" w:hAnsi="Gadugi" w:cs="Times New Roman"/>
          <w:sz w:val="24"/>
          <w:szCs w:val="24"/>
          <w:lang w:eastAsia="es-ES"/>
        </w:rPr>
      </w:pPr>
      <w:r>
        <w:rPr>
          <w:rFonts w:ascii="Gadugi" w:eastAsia="Times New Roman" w:hAnsi="Gadugi" w:cs="Times New Roman"/>
          <w:b/>
          <w:bCs/>
          <w:sz w:val="24"/>
          <w:szCs w:val="24"/>
          <w:lang w:eastAsia="es-ES"/>
        </w:rPr>
        <w:t>CUARTA</w:t>
      </w:r>
      <w:r w:rsidR="00055C66" w:rsidRPr="00055C66">
        <w:rPr>
          <w:rFonts w:ascii="Gadugi" w:eastAsia="Times New Roman" w:hAnsi="Gadugi" w:cs="Times New Roman"/>
          <w:b/>
          <w:bCs/>
          <w:sz w:val="24"/>
          <w:szCs w:val="24"/>
          <w:lang w:eastAsia="es-ES"/>
        </w:rPr>
        <w:t xml:space="preserve">. Eliminación de </w:t>
      </w:r>
      <w:r w:rsidR="00F14FEE">
        <w:rPr>
          <w:rFonts w:ascii="Gadugi" w:eastAsia="Times New Roman" w:hAnsi="Gadugi" w:cs="Times New Roman"/>
          <w:b/>
          <w:bCs/>
          <w:sz w:val="24"/>
          <w:szCs w:val="24"/>
          <w:lang w:eastAsia="es-ES"/>
        </w:rPr>
        <w:t>b</w:t>
      </w:r>
      <w:r w:rsidR="00055C66" w:rsidRPr="00055C66">
        <w:rPr>
          <w:rFonts w:ascii="Gadugi" w:eastAsia="Times New Roman" w:hAnsi="Gadugi" w:cs="Times New Roman"/>
          <w:b/>
          <w:bCs/>
          <w:sz w:val="24"/>
          <w:szCs w:val="24"/>
          <w:lang w:eastAsia="es-ES"/>
        </w:rPr>
        <w:t xml:space="preserve">onificaciones y </w:t>
      </w:r>
      <w:r w:rsidR="00F14FEE">
        <w:rPr>
          <w:rFonts w:ascii="Gadugi" w:eastAsia="Times New Roman" w:hAnsi="Gadugi" w:cs="Times New Roman"/>
          <w:b/>
          <w:bCs/>
          <w:sz w:val="24"/>
          <w:szCs w:val="24"/>
          <w:lang w:eastAsia="es-ES"/>
        </w:rPr>
        <w:t>f</w:t>
      </w:r>
      <w:r w:rsidR="00055C66" w:rsidRPr="00055C66">
        <w:rPr>
          <w:rFonts w:ascii="Gadugi" w:eastAsia="Times New Roman" w:hAnsi="Gadugi" w:cs="Times New Roman"/>
          <w:b/>
          <w:bCs/>
          <w:sz w:val="24"/>
          <w:szCs w:val="24"/>
          <w:lang w:eastAsia="es-ES"/>
        </w:rPr>
        <w:t xml:space="preserve">alta de </w:t>
      </w:r>
      <w:r w:rsidR="00F14FEE">
        <w:rPr>
          <w:rFonts w:ascii="Gadugi" w:eastAsia="Times New Roman" w:hAnsi="Gadugi" w:cs="Times New Roman"/>
          <w:b/>
          <w:bCs/>
          <w:sz w:val="24"/>
          <w:szCs w:val="24"/>
          <w:lang w:eastAsia="es-ES"/>
        </w:rPr>
        <w:t>j</w:t>
      </w:r>
      <w:r w:rsidR="00055C66" w:rsidRPr="00055C66">
        <w:rPr>
          <w:rFonts w:ascii="Gadugi" w:eastAsia="Times New Roman" w:hAnsi="Gadugi" w:cs="Times New Roman"/>
          <w:b/>
          <w:bCs/>
          <w:sz w:val="24"/>
          <w:szCs w:val="24"/>
          <w:lang w:eastAsia="es-ES"/>
        </w:rPr>
        <w:t xml:space="preserve">usticia </w:t>
      </w:r>
      <w:r w:rsidR="00F14FEE">
        <w:rPr>
          <w:rFonts w:ascii="Gadugi" w:eastAsia="Times New Roman" w:hAnsi="Gadugi" w:cs="Times New Roman"/>
          <w:b/>
          <w:bCs/>
          <w:sz w:val="24"/>
          <w:szCs w:val="24"/>
          <w:lang w:eastAsia="es-ES"/>
        </w:rPr>
        <w:t>s</w:t>
      </w:r>
      <w:r w:rsidR="00055C66" w:rsidRPr="00055C66">
        <w:rPr>
          <w:rFonts w:ascii="Gadugi" w:eastAsia="Times New Roman" w:hAnsi="Gadugi" w:cs="Times New Roman"/>
          <w:b/>
          <w:bCs/>
          <w:sz w:val="24"/>
          <w:szCs w:val="24"/>
          <w:lang w:eastAsia="es-ES"/>
        </w:rPr>
        <w:t>ocial</w:t>
      </w:r>
    </w:p>
    <w:p w14:paraId="117E14E2" w14:textId="77777777"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La Ordenanza no contempla la posibilidad, establecida en el artículo 24.4 del TRLRHL, de ajustar las tasas considerando criterios de capacidad económica de los sujetos pasivos.</w:t>
      </w:r>
    </w:p>
    <w:p w14:paraId="2CF3D25B" w14:textId="254BD46C" w:rsidR="00055C66" w:rsidRPr="00F14FEE" w:rsidRDefault="00055C66" w:rsidP="00F14FEE">
      <w:pPr>
        <w:pStyle w:val="Prrafodelista"/>
        <w:numPr>
          <w:ilvl w:val="0"/>
          <w:numId w:val="8"/>
        </w:numPr>
        <w:spacing w:before="120" w:after="120" w:line="264" w:lineRule="auto"/>
        <w:ind w:left="567" w:hanging="283"/>
        <w:jc w:val="both"/>
        <w:rPr>
          <w:rFonts w:ascii="Gadugi" w:eastAsia="Times New Roman" w:hAnsi="Gadugi" w:cs="Times New Roman"/>
          <w:sz w:val="24"/>
          <w:szCs w:val="24"/>
          <w:lang w:eastAsia="es-ES"/>
        </w:rPr>
      </w:pPr>
      <w:r w:rsidRPr="00F14FEE">
        <w:rPr>
          <w:rFonts w:ascii="Gadugi" w:eastAsia="Times New Roman" w:hAnsi="Gadugi" w:cs="Times New Roman"/>
          <w:b/>
          <w:bCs/>
          <w:sz w:val="24"/>
          <w:szCs w:val="24"/>
          <w:lang w:eastAsia="es-ES"/>
        </w:rPr>
        <w:t xml:space="preserve">Retroceso </w:t>
      </w:r>
      <w:r w:rsidR="00D27406">
        <w:rPr>
          <w:rFonts w:ascii="Gadugi" w:eastAsia="Times New Roman" w:hAnsi="Gadugi" w:cs="Times New Roman"/>
          <w:b/>
          <w:bCs/>
          <w:sz w:val="24"/>
          <w:szCs w:val="24"/>
          <w:lang w:eastAsia="es-ES"/>
        </w:rPr>
        <w:t xml:space="preserve">en justicia </w:t>
      </w:r>
      <w:r w:rsidR="00F14FEE">
        <w:rPr>
          <w:rFonts w:ascii="Gadugi" w:eastAsia="Times New Roman" w:hAnsi="Gadugi" w:cs="Times New Roman"/>
          <w:b/>
          <w:bCs/>
          <w:sz w:val="24"/>
          <w:szCs w:val="24"/>
          <w:lang w:eastAsia="es-ES"/>
        </w:rPr>
        <w:t>s</w:t>
      </w:r>
      <w:r w:rsidRPr="00F14FEE">
        <w:rPr>
          <w:rFonts w:ascii="Gadugi" w:eastAsia="Times New Roman" w:hAnsi="Gadugi" w:cs="Times New Roman"/>
          <w:b/>
          <w:bCs/>
          <w:sz w:val="24"/>
          <w:szCs w:val="24"/>
          <w:lang w:eastAsia="es-ES"/>
        </w:rPr>
        <w:t>ocial:</w:t>
      </w:r>
      <w:r w:rsidRPr="00F14FEE">
        <w:rPr>
          <w:rFonts w:ascii="Gadugi" w:eastAsia="Times New Roman" w:hAnsi="Gadugi" w:cs="Times New Roman"/>
          <w:sz w:val="24"/>
          <w:szCs w:val="24"/>
          <w:lang w:eastAsia="es-ES"/>
        </w:rPr>
        <w:t xml:space="preserve"> La eliminación de bonificaciones vigentes para </w:t>
      </w:r>
      <w:r w:rsidRPr="00F14FEE">
        <w:rPr>
          <w:rFonts w:ascii="Gadugi" w:eastAsia="Times New Roman" w:hAnsi="Gadugi" w:cs="Times New Roman"/>
          <w:bCs/>
          <w:sz w:val="24"/>
          <w:szCs w:val="24"/>
          <w:lang w:eastAsia="es-ES"/>
        </w:rPr>
        <w:t>colectivos vulnerables</w:t>
      </w:r>
      <w:r w:rsidRPr="00F14FEE">
        <w:rPr>
          <w:rFonts w:ascii="Gadugi" w:eastAsia="Times New Roman" w:hAnsi="Gadugi" w:cs="Times New Roman"/>
          <w:sz w:val="24"/>
          <w:szCs w:val="24"/>
          <w:lang w:eastAsia="es-ES"/>
        </w:rPr>
        <w:t xml:space="preserve"> (como familias numerosas, personas jubiladas con bajos ingresos o perceptores de la Renta Garantizada de Ciudadanía) constituye un claro retroceso en términos de justicia social. Su supresión genera un impacto negativo significativo en estos sectores al privarles de medidas esenciales que alivian su carga tributaria.</w:t>
      </w:r>
    </w:p>
    <w:p w14:paraId="20D9C600" w14:textId="6C792A64" w:rsidR="00055C66" w:rsidRPr="00F14FEE" w:rsidRDefault="00055C66" w:rsidP="00F14FEE">
      <w:pPr>
        <w:pStyle w:val="Prrafodelista"/>
        <w:numPr>
          <w:ilvl w:val="0"/>
          <w:numId w:val="8"/>
        </w:numPr>
        <w:spacing w:before="120" w:after="120" w:line="264" w:lineRule="auto"/>
        <w:ind w:left="567" w:hanging="283"/>
        <w:jc w:val="both"/>
        <w:rPr>
          <w:rFonts w:ascii="Gadugi" w:eastAsia="Times New Roman" w:hAnsi="Gadugi" w:cs="Times New Roman"/>
          <w:sz w:val="24"/>
          <w:szCs w:val="24"/>
          <w:lang w:eastAsia="es-ES"/>
        </w:rPr>
      </w:pPr>
      <w:r w:rsidRPr="00F14FEE">
        <w:rPr>
          <w:rFonts w:ascii="Gadugi" w:eastAsia="Times New Roman" w:hAnsi="Gadugi" w:cs="Times New Roman"/>
          <w:b/>
          <w:bCs/>
          <w:sz w:val="24"/>
          <w:szCs w:val="24"/>
          <w:lang w:eastAsia="es-ES"/>
        </w:rPr>
        <w:t xml:space="preserve">Ausencia de </w:t>
      </w:r>
      <w:r w:rsidR="00F14FEE">
        <w:rPr>
          <w:rFonts w:ascii="Gadugi" w:eastAsia="Times New Roman" w:hAnsi="Gadugi" w:cs="Times New Roman"/>
          <w:b/>
          <w:bCs/>
          <w:sz w:val="24"/>
          <w:szCs w:val="24"/>
          <w:lang w:eastAsia="es-ES"/>
        </w:rPr>
        <w:t>i</w:t>
      </w:r>
      <w:r w:rsidRPr="00F14FEE">
        <w:rPr>
          <w:rFonts w:ascii="Gadugi" w:eastAsia="Times New Roman" w:hAnsi="Gadugi" w:cs="Times New Roman"/>
          <w:b/>
          <w:bCs/>
          <w:sz w:val="24"/>
          <w:szCs w:val="24"/>
          <w:lang w:eastAsia="es-ES"/>
        </w:rPr>
        <w:t xml:space="preserve">ncentivos </w:t>
      </w:r>
      <w:r w:rsidR="00F14FEE">
        <w:rPr>
          <w:rFonts w:ascii="Gadugi" w:eastAsia="Times New Roman" w:hAnsi="Gadugi" w:cs="Times New Roman"/>
          <w:b/>
          <w:bCs/>
          <w:sz w:val="24"/>
          <w:szCs w:val="24"/>
          <w:lang w:eastAsia="es-ES"/>
        </w:rPr>
        <w:t>f</w:t>
      </w:r>
      <w:r w:rsidRPr="00F14FEE">
        <w:rPr>
          <w:rFonts w:ascii="Gadugi" w:eastAsia="Times New Roman" w:hAnsi="Gadugi" w:cs="Times New Roman"/>
          <w:b/>
          <w:bCs/>
          <w:sz w:val="24"/>
          <w:szCs w:val="24"/>
          <w:lang w:eastAsia="es-ES"/>
        </w:rPr>
        <w:t>iscales</w:t>
      </w:r>
      <w:r w:rsidR="00D27406">
        <w:rPr>
          <w:rFonts w:ascii="Gadugi" w:eastAsia="Times New Roman" w:hAnsi="Gadugi" w:cs="Times New Roman"/>
          <w:b/>
          <w:bCs/>
          <w:sz w:val="24"/>
          <w:szCs w:val="24"/>
          <w:lang w:eastAsia="es-ES"/>
        </w:rPr>
        <w:t xml:space="preserve"> por gestión responsable</w:t>
      </w:r>
      <w:r w:rsidRPr="00F14FEE">
        <w:rPr>
          <w:rFonts w:ascii="Gadugi" w:eastAsia="Times New Roman" w:hAnsi="Gadugi" w:cs="Times New Roman"/>
          <w:b/>
          <w:bCs/>
          <w:sz w:val="24"/>
          <w:szCs w:val="24"/>
          <w:lang w:eastAsia="es-ES"/>
        </w:rPr>
        <w:t>:</w:t>
      </w:r>
      <w:r w:rsidRPr="00F14FEE">
        <w:rPr>
          <w:rFonts w:ascii="Gadugi" w:eastAsia="Times New Roman" w:hAnsi="Gadugi" w:cs="Times New Roman"/>
          <w:sz w:val="24"/>
          <w:szCs w:val="24"/>
          <w:lang w:eastAsia="es-ES"/>
        </w:rPr>
        <w:t xml:space="preserve"> La Ley 7/2022 requiere instrumentos fiscales que incentiven prácticas responsables orientadas a reducir la generación de residuos. La ordenanza no incorpora beneficios fiscales para aquellos usuarios que demuestren un comportamiento responsable y eficiente en la gestión de sus residuos.</w:t>
      </w:r>
    </w:p>
    <w:p w14:paraId="5F7D4409" w14:textId="77777777" w:rsidR="00F14FEE" w:rsidRDefault="00F14FEE" w:rsidP="00055C66">
      <w:pPr>
        <w:spacing w:before="120" w:after="120" w:line="264" w:lineRule="auto"/>
        <w:jc w:val="both"/>
        <w:rPr>
          <w:rFonts w:ascii="Gadugi" w:eastAsia="Times New Roman" w:hAnsi="Gadugi" w:cs="Times New Roman"/>
          <w:b/>
          <w:bCs/>
          <w:sz w:val="24"/>
          <w:szCs w:val="24"/>
          <w:lang w:eastAsia="es-ES"/>
        </w:rPr>
      </w:pPr>
    </w:p>
    <w:p w14:paraId="5D8DB8C7" w14:textId="6B2E7505" w:rsidR="00055C66" w:rsidRPr="00055C66" w:rsidRDefault="00C52882" w:rsidP="00055C66">
      <w:pPr>
        <w:spacing w:before="120" w:after="120" w:line="264" w:lineRule="auto"/>
        <w:jc w:val="both"/>
        <w:rPr>
          <w:rFonts w:ascii="Gadugi" w:eastAsia="Times New Roman" w:hAnsi="Gadugi" w:cs="Times New Roman"/>
          <w:sz w:val="24"/>
          <w:szCs w:val="24"/>
          <w:lang w:eastAsia="es-ES"/>
        </w:rPr>
      </w:pPr>
      <w:r>
        <w:rPr>
          <w:rFonts w:ascii="Gadugi" w:eastAsia="Times New Roman" w:hAnsi="Gadugi" w:cs="Times New Roman"/>
          <w:b/>
          <w:bCs/>
          <w:sz w:val="24"/>
          <w:szCs w:val="24"/>
          <w:lang w:eastAsia="es-ES"/>
        </w:rPr>
        <w:t>QUINTA</w:t>
      </w:r>
      <w:r w:rsidR="00055C66" w:rsidRPr="00055C66">
        <w:rPr>
          <w:rFonts w:ascii="Gadugi" w:eastAsia="Times New Roman" w:hAnsi="Gadugi" w:cs="Times New Roman"/>
          <w:b/>
          <w:bCs/>
          <w:sz w:val="24"/>
          <w:szCs w:val="24"/>
          <w:lang w:eastAsia="es-ES"/>
        </w:rPr>
        <w:t xml:space="preserve">. Inclusión de </w:t>
      </w:r>
      <w:r w:rsidR="00F14FEE">
        <w:rPr>
          <w:rFonts w:ascii="Gadugi" w:eastAsia="Times New Roman" w:hAnsi="Gadugi" w:cs="Times New Roman"/>
          <w:b/>
          <w:bCs/>
          <w:sz w:val="24"/>
          <w:szCs w:val="24"/>
          <w:lang w:eastAsia="es-ES"/>
        </w:rPr>
        <w:t>c</w:t>
      </w:r>
      <w:r w:rsidR="00055C66" w:rsidRPr="00055C66">
        <w:rPr>
          <w:rFonts w:ascii="Gadugi" w:eastAsia="Times New Roman" w:hAnsi="Gadugi" w:cs="Times New Roman"/>
          <w:b/>
          <w:bCs/>
          <w:sz w:val="24"/>
          <w:szCs w:val="24"/>
          <w:lang w:eastAsia="es-ES"/>
        </w:rPr>
        <w:t xml:space="preserve">ostes </w:t>
      </w:r>
      <w:r w:rsidR="00F14FEE">
        <w:rPr>
          <w:rFonts w:ascii="Gadugi" w:eastAsia="Times New Roman" w:hAnsi="Gadugi" w:cs="Times New Roman"/>
          <w:b/>
          <w:bCs/>
          <w:sz w:val="24"/>
          <w:szCs w:val="24"/>
          <w:lang w:eastAsia="es-ES"/>
        </w:rPr>
        <w:t>n</w:t>
      </w:r>
      <w:r w:rsidR="00055C66" w:rsidRPr="00055C66">
        <w:rPr>
          <w:rFonts w:ascii="Gadugi" w:eastAsia="Times New Roman" w:hAnsi="Gadugi" w:cs="Times New Roman"/>
          <w:b/>
          <w:bCs/>
          <w:sz w:val="24"/>
          <w:szCs w:val="24"/>
          <w:lang w:eastAsia="es-ES"/>
        </w:rPr>
        <w:t xml:space="preserve">o </w:t>
      </w:r>
      <w:r w:rsidR="00D27406">
        <w:rPr>
          <w:rFonts w:ascii="Gadugi" w:eastAsia="Times New Roman" w:hAnsi="Gadugi" w:cs="Times New Roman"/>
          <w:b/>
          <w:bCs/>
          <w:sz w:val="24"/>
          <w:szCs w:val="24"/>
          <w:lang w:eastAsia="es-ES"/>
        </w:rPr>
        <w:t>justificados y excesivos en la determinación de la base imposible</w:t>
      </w:r>
    </w:p>
    <w:p w14:paraId="20F68EC6" w14:textId="43CEBEDF"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La determinación de la base imponible se realiza a partir de un coste real y efectivo que incluye elementos cuestionables</w:t>
      </w:r>
      <w:r w:rsidR="003B4C96">
        <w:rPr>
          <w:rFonts w:ascii="Gadugi" w:eastAsia="Times New Roman" w:hAnsi="Gadugi" w:cs="Times New Roman"/>
          <w:sz w:val="24"/>
          <w:szCs w:val="24"/>
          <w:lang w:eastAsia="es-ES"/>
        </w:rPr>
        <w:t>, lo que distorsiona el cálculo de la tasa que se aplica el contribuyente</w:t>
      </w:r>
      <w:r w:rsidRPr="00055C66">
        <w:rPr>
          <w:rFonts w:ascii="Gadugi" w:eastAsia="Times New Roman" w:hAnsi="Gadugi" w:cs="Times New Roman"/>
          <w:sz w:val="24"/>
          <w:szCs w:val="24"/>
          <w:lang w:eastAsia="es-ES"/>
        </w:rPr>
        <w:t>:</w:t>
      </w:r>
    </w:p>
    <w:p w14:paraId="2DD00BA9" w14:textId="75619586" w:rsidR="00055C66" w:rsidRPr="00F14FEE" w:rsidRDefault="00055C66" w:rsidP="00F14FEE">
      <w:pPr>
        <w:pStyle w:val="Prrafodelista"/>
        <w:numPr>
          <w:ilvl w:val="0"/>
          <w:numId w:val="10"/>
        </w:numPr>
        <w:spacing w:before="120" w:after="120" w:line="264" w:lineRule="auto"/>
        <w:ind w:left="567" w:hanging="283"/>
        <w:jc w:val="both"/>
        <w:rPr>
          <w:rFonts w:ascii="Gadugi" w:eastAsia="Times New Roman" w:hAnsi="Gadugi" w:cs="Times New Roman"/>
          <w:sz w:val="24"/>
          <w:szCs w:val="24"/>
          <w:lang w:eastAsia="es-ES"/>
        </w:rPr>
      </w:pPr>
      <w:r w:rsidRPr="00F14FEE">
        <w:rPr>
          <w:rFonts w:ascii="Gadugi" w:eastAsia="Times New Roman" w:hAnsi="Gadugi" w:cs="Times New Roman"/>
          <w:b/>
          <w:bCs/>
          <w:sz w:val="24"/>
          <w:szCs w:val="24"/>
          <w:lang w:eastAsia="es-ES"/>
        </w:rPr>
        <w:t xml:space="preserve">Amortización de </w:t>
      </w:r>
      <w:r w:rsidR="00E3379C">
        <w:rPr>
          <w:rFonts w:ascii="Gadugi" w:eastAsia="Times New Roman" w:hAnsi="Gadugi" w:cs="Times New Roman"/>
          <w:b/>
          <w:bCs/>
          <w:sz w:val="24"/>
          <w:szCs w:val="24"/>
          <w:lang w:eastAsia="es-ES"/>
        </w:rPr>
        <w:t>c</w:t>
      </w:r>
      <w:r w:rsidRPr="00F14FEE">
        <w:rPr>
          <w:rFonts w:ascii="Gadugi" w:eastAsia="Times New Roman" w:hAnsi="Gadugi" w:cs="Times New Roman"/>
          <w:b/>
          <w:bCs/>
          <w:sz w:val="24"/>
          <w:szCs w:val="24"/>
          <w:lang w:eastAsia="es-ES"/>
        </w:rPr>
        <w:t xml:space="preserve">ontenedores </w:t>
      </w:r>
      <w:r w:rsidR="00E3379C">
        <w:rPr>
          <w:rFonts w:ascii="Gadugi" w:eastAsia="Times New Roman" w:hAnsi="Gadugi" w:cs="Times New Roman"/>
          <w:b/>
          <w:bCs/>
          <w:sz w:val="24"/>
          <w:szCs w:val="24"/>
          <w:lang w:eastAsia="es-ES"/>
        </w:rPr>
        <w:t>s</w:t>
      </w:r>
      <w:r w:rsidRPr="00F14FEE">
        <w:rPr>
          <w:rFonts w:ascii="Gadugi" w:eastAsia="Times New Roman" w:hAnsi="Gadugi" w:cs="Times New Roman"/>
          <w:b/>
          <w:bCs/>
          <w:sz w:val="24"/>
          <w:szCs w:val="24"/>
          <w:lang w:eastAsia="es-ES"/>
        </w:rPr>
        <w:t>oterrados:</w:t>
      </w:r>
      <w:r w:rsidRPr="00F14FEE">
        <w:rPr>
          <w:rFonts w:ascii="Gadugi" w:eastAsia="Times New Roman" w:hAnsi="Gadugi" w:cs="Times New Roman"/>
          <w:sz w:val="24"/>
          <w:szCs w:val="24"/>
          <w:lang w:eastAsia="es-ES"/>
        </w:rPr>
        <w:t xml:space="preserve"> Se incluyen en los costes del servicio de recogida la amortización correspondiente al </w:t>
      </w:r>
      <w:r w:rsidRPr="00F14FEE">
        <w:rPr>
          <w:rFonts w:ascii="Gadugi" w:eastAsia="Times New Roman" w:hAnsi="Gadugi" w:cs="Times New Roman"/>
          <w:bCs/>
          <w:sz w:val="24"/>
          <w:szCs w:val="24"/>
          <w:lang w:eastAsia="es-ES"/>
        </w:rPr>
        <w:t>soterramiento de los contenedores</w:t>
      </w:r>
      <w:r w:rsidRPr="00F14FEE">
        <w:rPr>
          <w:rFonts w:ascii="Gadugi" w:eastAsia="Times New Roman" w:hAnsi="Gadugi" w:cs="Times New Roman"/>
          <w:sz w:val="24"/>
          <w:szCs w:val="24"/>
          <w:lang w:eastAsia="es-ES"/>
        </w:rPr>
        <w:t>. Dado que la gestión de residuos puede realizarse con contenedores de superficie, y la decisión de soterramiento se tomó por razones estéticas y no de funcionamiento del servicio, habiendo supuesto un incremento de coste de más del 1.500% por contenedor, se considera que este coste no debe aplicarse en el cálculo de la tasa.</w:t>
      </w:r>
    </w:p>
    <w:p w14:paraId="215C220C" w14:textId="63E3FC6E" w:rsidR="00055C66" w:rsidRPr="00F14FEE" w:rsidRDefault="00055C66" w:rsidP="00F14FEE">
      <w:pPr>
        <w:pStyle w:val="Prrafodelista"/>
        <w:numPr>
          <w:ilvl w:val="0"/>
          <w:numId w:val="10"/>
        </w:numPr>
        <w:spacing w:before="120" w:after="120" w:line="264" w:lineRule="auto"/>
        <w:ind w:left="567" w:hanging="283"/>
        <w:jc w:val="both"/>
        <w:rPr>
          <w:rFonts w:ascii="Gadugi" w:eastAsia="Times New Roman" w:hAnsi="Gadugi" w:cs="Times New Roman"/>
          <w:sz w:val="24"/>
          <w:szCs w:val="24"/>
          <w:lang w:eastAsia="es-ES"/>
        </w:rPr>
      </w:pPr>
      <w:r w:rsidRPr="00F14FEE">
        <w:rPr>
          <w:rFonts w:ascii="Gadugi" w:eastAsia="Times New Roman" w:hAnsi="Gadugi" w:cs="Times New Roman"/>
          <w:b/>
          <w:bCs/>
          <w:sz w:val="24"/>
          <w:szCs w:val="24"/>
          <w:lang w:eastAsia="es-ES"/>
        </w:rPr>
        <w:t xml:space="preserve">Revisión de </w:t>
      </w:r>
      <w:r w:rsidR="00E3379C">
        <w:rPr>
          <w:rFonts w:ascii="Gadugi" w:eastAsia="Times New Roman" w:hAnsi="Gadugi" w:cs="Times New Roman"/>
          <w:b/>
          <w:bCs/>
          <w:sz w:val="24"/>
          <w:szCs w:val="24"/>
          <w:lang w:eastAsia="es-ES"/>
        </w:rPr>
        <w:t>g</w:t>
      </w:r>
      <w:r w:rsidRPr="00F14FEE">
        <w:rPr>
          <w:rFonts w:ascii="Gadugi" w:eastAsia="Times New Roman" w:hAnsi="Gadugi" w:cs="Times New Roman"/>
          <w:b/>
          <w:bCs/>
          <w:sz w:val="24"/>
          <w:szCs w:val="24"/>
          <w:lang w:eastAsia="es-ES"/>
        </w:rPr>
        <w:t xml:space="preserve">astos </w:t>
      </w:r>
      <w:r w:rsidR="00E3379C">
        <w:rPr>
          <w:rFonts w:ascii="Gadugi" w:eastAsia="Times New Roman" w:hAnsi="Gadugi" w:cs="Times New Roman"/>
          <w:b/>
          <w:bCs/>
          <w:sz w:val="24"/>
          <w:szCs w:val="24"/>
          <w:lang w:eastAsia="es-ES"/>
        </w:rPr>
        <w:t>i</w:t>
      </w:r>
      <w:r w:rsidRPr="00F14FEE">
        <w:rPr>
          <w:rFonts w:ascii="Gadugi" w:eastAsia="Times New Roman" w:hAnsi="Gadugi" w:cs="Times New Roman"/>
          <w:b/>
          <w:bCs/>
          <w:sz w:val="24"/>
          <w:szCs w:val="24"/>
          <w:lang w:eastAsia="es-ES"/>
        </w:rPr>
        <w:t>ndirectos:</w:t>
      </w:r>
      <w:r w:rsidRPr="00F14FEE">
        <w:rPr>
          <w:rFonts w:ascii="Gadugi" w:eastAsia="Times New Roman" w:hAnsi="Gadugi" w:cs="Times New Roman"/>
          <w:sz w:val="24"/>
          <w:szCs w:val="24"/>
          <w:lang w:eastAsia="es-ES"/>
        </w:rPr>
        <w:t xml:space="preserve"> Se cuestiona la justificación del coeficiente (</w:t>
      </w:r>
      <w:r w:rsidRPr="00F14FEE">
        <w:rPr>
          <w:rFonts w:ascii="Calibri" w:eastAsia="Times New Roman" w:hAnsi="Calibri" w:cs="Calibri"/>
          <w:sz w:val="24"/>
          <w:szCs w:val="24"/>
          <w:lang w:eastAsia="es-ES"/>
        </w:rPr>
        <w:t>α</w:t>
      </w:r>
      <w:r w:rsidRPr="00F14FEE">
        <w:rPr>
          <w:rFonts w:ascii="Gadugi" w:eastAsia="Times New Roman" w:hAnsi="Gadugi" w:cs="Times New Roman"/>
          <w:sz w:val="24"/>
          <w:szCs w:val="24"/>
          <w:lang w:eastAsia="es-ES"/>
        </w:rPr>
        <w:t>) de 0,497 aplicado a los costes directos para calcular los costes indirectos, lo que asciende a una cantidad elevada de 441.130,58 €. Este coeficiente parece desproporcionadamente alto y sugiere una sobrecarga de los servicios horizontales sobre el servicio de residuos, requiriendo una justificación pormenorizada.</w:t>
      </w:r>
    </w:p>
    <w:p w14:paraId="6692DD0E" w14:textId="369F491B" w:rsidR="00055C66" w:rsidRPr="00F14FEE" w:rsidRDefault="00055C66" w:rsidP="00F14FEE">
      <w:pPr>
        <w:pStyle w:val="Prrafodelista"/>
        <w:numPr>
          <w:ilvl w:val="0"/>
          <w:numId w:val="10"/>
        </w:numPr>
        <w:spacing w:before="120" w:after="120" w:line="264" w:lineRule="auto"/>
        <w:ind w:left="567" w:hanging="283"/>
        <w:jc w:val="both"/>
        <w:rPr>
          <w:rFonts w:ascii="Gadugi" w:eastAsia="Times New Roman" w:hAnsi="Gadugi" w:cs="Times New Roman"/>
          <w:sz w:val="24"/>
          <w:szCs w:val="24"/>
          <w:lang w:eastAsia="es-ES"/>
        </w:rPr>
      </w:pPr>
      <w:r w:rsidRPr="00F14FEE">
        <w:rPr>
          <w:rFonts w:ascii="Gadugi" w:eastAsia="Times New Roman" w:hAnsi="Gadugi" w:cs="Times New Roman"/>
          <w:b/>
          <w:bCs/>
          <w:sz w:val="24"/>
          <w:szCs w:val="24"/>
          <w:lang w:eastAsia="es-ES"/>
        </w:rPr>
        <w:lastRenderedPageBreak/>
        <w:t>Costes de la Mancomunidad de Torozos:</w:t>
      </w:r>
      <w:r w:rsidRPr="00F14FEE">
        <w:rPr>
          <w:rFonts w:ascii="Gadugi" w:eastAsia="Times New Roman" w:hAnsi="Gadugi" w:cs="Times New Roman"/>
          <w:sz w:val="24"/>
          <w:szCs w:val="24"/>
          <w:lang w:eastAsia="es-ES"/>
        </w:rPr>
        <w:t xml:space="preserve"> Los costes asociados al servicio prestado por la Mancomunidad de Torozos, que representan</w:t>
      </w:r>
      <w:r w:rsidRPr="00E3379C">
        <w:rPr>
          <w:rFonts w:ascii="Gadugi" w:eastAsia="Times New Roman" w:hAnsi="Gadugi" w:cs="Times New Roman"/>
          <w:sz w:val="24"/>
          <w:szCs w:val="24"/>
          <w:lang w:eastAsia="es-ES"/>
        </w:rPr>
        <w:t xml:space="preserve"> </w:t>
      </w:r>
      <w:r w:rsidRPr="00E3379C">
        <w:rPr>
          <w:rFonts w:ascii="Gadugi" w:eastAsia="Times New Roman" w:hAnsi="Gadugi" w:cs="Times New Roman"/>
          <w:bCs/>
          <w:sz w:val="24"/>
          <w:szCs w:val="24"/>
          <w:lang w:eastAsia="es-ES"/>
        </w:rPr>
        <w:t>más del 30 % del total</w:t>
      </w:r>
      <w:r w:rsidRPr="00E3379C">
        <w:rPr>
          <w:rFonts w:ascii="Gadugi" w:eastAsia="Times New Roman" w:hAnsi="Gadugi" w:cs="Times New Roman"/>
          <w:sz w:val="24"/>
          <w:szCs w:val="24"/>
          <w:lang w:eastAsia="es-ES"/>
        </w:rPr>
        <w:t xml:space="preserve">, no han sido suficientemente desglosados ni justificados. La ausencia de desglose impide evaluar si los costes son adecuados, y se ha detectado que la cantidad facturada podría incluir conceptos </w:t>
      </w:r>
      <w:r w:rsidRPr="00E3379C">
        <w:rPr>
          <w:rFonts w:ascii="Gadugi" w:eastAsia="Times New Roman" w:hAnsi="Gadugi" w:cs="Times New Roman"/>
          <w:bCs/>
          <w:sz w:val="24"/>
          <w:szCs w:val="24"/>
          <w:lang w:eastAsia="es-ES"/>
        </w:rPr>
        <w:t>no relacionados con la gestión de residuos, como costes de saneamiento</w:t>
      </w:r>
      <w:r w:rsidRPr="00E3379C">
        <w:rPr>
          <w:rFonts w:ascii="Gadugi" w:eastAsia="Times New Roman" w:hAnsi="Gadugi" w:cs="Times New Roman"/>
          <w:sz w:val="24"/>
          <w:szCs w:val="24"/>
          <w:lang w:eastAsia="es-ES"/>
        </w:rPr>
        <w:t>.</w:t>
      </w:r>
    </w:p>
    <w:p w14:paraId="6D45F258" w14:textId="77777777" w:rsidR="00F14FEE" w:rsidRDefault="00F14FEE" w:rsidP="00055C66">
      <w:pPr>
        <w:spacing w:before="120" w:after="120" w:line="264" w:lineRule="auto"/>
        <w:jc w:val="both"/>
        <w:rPr>
          <w:rFonts w:ascii="Gadugi" w:eastAsia="Times New Roman" w:hAnsi="Gadugi" w:cs="Times New Roman"/>
          <w:b/>
          <w:bCs/>
          <w:sz w:val="24"/>
          <w:szCs w:val="24"/>
          <w:lang w:eastAsia="es-ES"/>
        </w:rPr>
      </w:pPr>
    </w:p>
    <w:p w14:paraId="04725D33" w14:textId="11BF26F3"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Por todo lo anteriormente expuesto,</w:t>
      </w:r>
    </w:p>
    <w:p w14:paraId="326E2580" w14:textId="77777777" w:rsidR="00055C66" w:rsidRPr="00055C66" w:rsidRDefault="00055C66" w:rsidP="00055C66">
      <w:pPr>
        <w:spacing w:before="120" w:after="120" w:line="264" w:lineRule="auto"/>
        <w:jc w:val="both"/>
        <w:rPr>
          <w:rFonts w:ascii="Gadugi" w:eastAsia="Times New Roman" w:hAnsi="Gadugi" w:cs="Times New Roman"/>
          <w:sz w:val="24"/>
          <w:szCs w:val="24"/>
          <w:lang w:eastAsia="es-ES"/>
        </w:rPr>
      </w:pPr>
      <w:r w:rsidRPr="00055C66">
        <w:rPr>
          <w:rFonts w:ascii="Gadugi" w:eastAsia="Times New Roman" w:hAnsi="Gadugi" w:cs="Times New Roman"/>
          <w:b/>
          <w:bCs/>
          <w:sz w:val="24"/>
          <w:szCs w:val="24"/>
          <w:lang w:eastAsia="es-ES"/>
        </w:rPr>
        <w:t>SOLICITO AL AYUNTAMIENTO DE ARROYO DE LA ENCOMIENDA:</w:t>
      </w:r>
    </w:p>
    <w:p w14:paraId="46A16D47" w14:textId="723C1D41" w:rsidR="00055C66" w:rsidRPr="00055C66" w:rsidRDefault="00055C66" w:rsidP="00F14FEE">
      <w:pPr>
        <w:spacing w:before="120" w:after="120" w:line="264" w:lineRule="auto"/>
        <w:ind w:left="567" w:hanging="283"/>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1º. Que tenga por presentado este escrito de Recurso en tiempo y forma, junto con las alegaciones formuladas, contra la liquidación de la </w:t>
      </w:r>
      <w:r w:rsidRPr="00F14FEE">
        <w:rPr>
          <w:rFonts w:ascii="Gadugi" w:eastAsia="Times New Roman" w:hAnsi="Gadugi" w:cs="Times New Roman"/>
          <w:i/>
          <w:sz w:val="24"/>
          <w:szCs w:val="24"/>
          <w:lang w:eastAsia="es-ES"/>
        </w:rPr>
        <w:t xml:space="preserve">Tasa por </w:t>
      </w:r>
      <w:r w:rsidR="00F14FEE" w:rsidRPr="00F14FEE">
        <w:rPr>
          <w:rFonts w:ascii="Gadugi" w:eastAsia="Times New Roman" w:hAnsi="Gadugi" w:cs="Times New Roman"/>
          <w:i/>
          <w:sz w:val="24"/>
          <w:szCs w:val="24"/>
          <w:lang w:eastAsia="es-ES"/>
        </w:rPr>
        <w:t>p</w:t>
      </w:r>
      <w:r w:rsidRPr="00F14FEE">
        <w:rPr>
          <w:rFonts w:ascii="Gadugi" w:eastAsia="Times New Roman" w:hAnsi="Gadugi" w:cs="Times New Roman"/>
          <w:i/>
          <w:sz w:val="24"/>
          <w:szCs w:val="24"/>
          <w:lang w:eastAsia="es-ES"/>
        </w:rPr>
        <w:t xml:space="preserve">restación del </w:t>
      </w:r>
      <w:r w:rsidR="00F14FEE" w:rsidRPr="00F14FEE">
        <w:rPr>
          <w:rFonts w:ascii="Gadugi" w:eastAsia="Times New Roman" w:hAnsi="Gadugi" w:cs="Times New Roman"/>
          <w:i/>
          <w:sz w:val="24"/>
          <w:szCs w:val="24"/>
          <w:lang w:eastAsia="es-ES"/>
        </w:rPr>
        <w:t>s</w:t>
      </w:r>
      <w:r w:rsidRPr="00F14FEE">
        <w:rPr>
          <w:rFonts w:ascii="Gadugi" w:eastAsia="Times New Roman" w:hAnsi="Gadugi" w:cs="Times New Roman"/>
          <w:i/>
          <w:sz w:val="24"/>
          <w:szCs w:val="24"/>
          <w:lang w:eastAsia="es-ES"/>
        </w:rPr>
        <w:t xml:space="preserve">ervicio de </w:t>
      </w:r>
      <w:r w:rsidR="00F14FEE" w:rsidRPr="00F14FEE">
        <w:rPr>
          <w:rFonts w:ascii="Gadugi" w:eastAsia="Times New Roman" w:hAnsi="Gadugi" w:cs="Times New Roman"/>
          <w:i/>
          <w:sz w:val="24"/>
          <w:szCs w:val="24"/>
          <w:lang w:eastAsia="es-ES"/>
        </w:rPr>
        <w:t>r</w:t>
      </w:r>
      <w:r w:rsidRPr="00F14FEE">
        <w:rPr>
          <w:rFonts w:ascii="Gadugi" w:eastAsia="Times New Roman" w:hAnsi="Gadugi" w:cs="Times New Roman"/>
          <w:i/>
          <w:sz w:val="24"/>
          <w:szCs w:val="24"/>
          <w:lang w:eastAsia="es-ES"/>
        </w:rPr>
        <w:t xml:space="preserve">ecogida, </w:t>
      </w:r>
      <w:r w:rsidR="00F14FEE" w:rsidRPr="00F14FEE">
        <w:rPr>
          <w:rFonts w:ascii="Gadugi" w:eastAsia="Times New Roman" w:hAnsi="Gadugi" w:cs="Times New Roman"/>
          <w:i/>
          <w:sz w:val="24"/>
          <w:szCs w:val="24"/>
          <w:lang w:eastAsia="es-ES"/>
        </w:rPr>
        <w:t>t</w:t>
      </w:r>
      <w:r w:rsidRPr="00F14FEE">
        <w:rPr>
          <w:rFonts w:ascii="Gadugi" w:eastAsia="Times New Roman" w:hAnsi="Gadugi" w:cs="Times New Roman"/>
          <w:i/>
          <w:sz w:val="24"/>
          <w:szCs w:val="24"/>
          <w:lang w:eastAsia="es-ES"/>
        </w:rPr>
        <w:t xml:space="preserve">ransporte y </w:t>
      </w:r>
      <w:r w:rsidR="00F14FEE" w:rsidRPr="00F14FEE">
        <w:rPr>
          <w:rFonts w:ascii="Gadugi" w:eastAsia="Times New Roman" w:hAnsi="Gadugi" w:cs="Times New Roman"/>
          <w:i/>
          <w:sz w:val="24"/>
          <w:szCs w:val="24"/>
          <w:lang w:eastAsia="es-ES"/>
        </w:rPr>
        <w:t>r</w:t>
      </w:r>
      <w:r w:rsidRPr="00F14FEE">
        <w:rPr>
          <w:rFonts w:ascii="Gadugi" w:eastAsia="Times New Roman" w:hAnsi="Gadugi" w:cs="Times New Roman"/>
          <w:i/>
          <w:sz w:val="24"/>
          <w:szCs w:val="24"/>
          <w:lang w:eastAsia="es-ES"/>
        </w:rPr>
        <w:t xml:space="preserve">ratamiento de Residuos </w:t>
      </w:r>
      <w:r w:rsidR="00F14FEE" w:rsidRPr="00F14FEE">
        <w:rPr>
          <w:rFonts w:ascii="Gadugi" w:eastAsia="Times New Roman" w:hAnsi="Gadugi" w:cs="Times New Roman"/>
          <w:i/>
          <w:sz w:val="24"/>
          <w:szCs w:val="24"/>
          <w:lang w:eastAsia="es-ES"/>
        </w:rPr>
        <w:t>d</w:t>
      </w:r>
      <w:r w:rsidRPr="00F14FEE">
        <w:rPr>
          <w:rFonts w:ascii="Gadugi" w:eastAsia="Times New Roman" w:hAnsi="Gadugi" w:cs="Times New Roman"/>
          <w:i/>
          <w:sz w:val="24"/>
          <w:szCs w:val="24"/>
          <w:lang w:eastAsia="es-ES"/>
        </w:rPr>
        <w:t xml:space="preserve">omésticos o </w:t>
      </w:r>
      <w:r w:rsidR="00F14FEE" w:rsidRPr="00F14FEE">
        <w:rPr>
          <w:rFonts w:ascii="Gadugi" w:eastAsia="Times New Roman" w:hAnsi="Gadugi" w:cs="Times New Roman"/>
          <w:i/>
          <w:sz w:val="24"/>
          <w:szCs w:val="24"/>
          <w:lang w:eastAsia="es-ES"/>
        </w:rPr>
        <w:t>d</w:t>
      </w:r>
      <w:r w:rsidRPr="00F14FEE">
        <w:rPr>
          <w:rFonts w:ascii="Gadugi" w:eastAsia="Times New Roman" w:hAnsi="Gadugi" w:cs="Times New Roman"/>
          <w:i/>
          <w:sz w:val="24"/>
          <w:szCs w:val="24"/>
          <w:lang w:eastAsia="es-ES"/>
        </w:rPr>
        <w:t>similables a Domésticos</w:t>
      </w:r>
      <w:r w:rsidRPr="00055C66">
        <w:rPr>
          <w:rFonts w:ascii="Gadugi" w:eastAsia="Times New Roman" w:hAnsi="Gadugi" w:cs="Times New Roman"/>
          <w:sz w:val="24"/>
          <w:szCs w:val="24"/>
          <w:lang w:eastAsia="es-ES"/>
        </w:rPr>
        <w:t xml:space="preserve">, Núm. </w:t>
      </w:r>
      <w:r w:rsidR="00F14FEE">
        <w:rPr>
          <w:rFonts w:ascii="Gadugi" w:eastAsia="Times New Roman" w:hAnsi="Gadugi" w:cs="Times New Roman"/>
          <w:sz w:val="24"/>
          <w:szCs w:val="24"/>
          <w:lang w:eastAsia="es-ES"/>
        </w:rPr>
        <w:t>r</w:t>
      </w:r>
      <w:r w:rsidRPr="00055C66">
        <w:rPr>
          <w:rFonts w:ascii="Gadugi" w:eastAsia="Times New Roman" w:hAnsi="Gadugi" w:cs="Times New Roman"/>
          <w:sz w:val="24"/>
          <w:szCs w:val="24"/>
          <w:lang w:eastAsia="es-ES"/>
        </w:rPr>
        <w:t xml:space="preserve">eferencia </w:t>
      </w:r>
      <w:r w:rsidRPr="00F14FEE">
        <w:rPr>
          <w:rFonts w:ascii="Gadugi" w:eastAsia="Times New Roman" w:hAnsi="Gadugi" w:cs="Times New Roman"/>
          <w:color w:val="FF0000"/>
          <w:sz w:val="24"/>
          <w:szCs w:val="24"/>
          <w:lang w:eastAsia="es-ES"/>
        </w:rPr>
        <w:t>[NÚMERO DE REFERENCIA]</w:t>
      </w:r>
      <w:r w:rsidRPr="00055C66">
        <w:rPr>
          <w:rFonts w:ascii="Gadugi" w:eastAsia="Times New Roman" w:hAnsi="Gadugi" w:cs="Times New Roman"/>
          <w:sz w:val="24"/>
          <w:szCs w:val="24"/>
          <w:lang w:eastAsia="es-ES"/>
        </w:rPr>
        <w:t>.</w:t>
      </w:r>
    </w:p>
    <w:p w14:paraId="39EA0519" w14:textId="704C29DD" w:rsidR="00055C66" w:rsidRDefault="00055C66" w:rsidP="00F14FEE">
      <w:pPr>
        <w:spacing w:before="120" w:after="120" w:line="264" w:lineRule="auto"/>
        <w:ind w:left="567" w:hanging="283"/>
        <w:jc w:val="both"/>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2º. Que, tras la revisión de los fundamentos expuestos, se </w:t>
      </w:r>
      <w:r w:rsidRPr="00F14FEE">
        <w:rPr>
          <w:rFonts w:ascii="Gadugi" w:eastAsia="Times New Roman" w:hAnsi="Gadugi" w:cs="Times New Roman"/>
          <w:sz w:val="24"/>
          <w:szCs w:val="24"/>
          <w:lang w:eastAsia="es-ES"/>
        </w:rPr>
        <w:t xml:space="preserve">acuerde la </w:t>
      </w:r>
      <w:r w:rsidRPr="00055C66">
        <w:rPr>
          <w:rFonts w:ascii="Gadugi" w:eastAsia="Times New Roman" w:hAnsi="Gadugi" w:cs="Times New Roman"/>
          <w:bCs/>
          <w:sz w:val="24"/>
          <w:szCs w:val="24"/>
          <w:lang w:eastAsia="es-ES"/>
        </w:rPr>
        <w:t>anulación de la liquidación impugnada</w:t>
      </w:r>
      <w:r w:rsidRPr="00F14FEE">
        <w:rPr>
          <w:rFonts w:ascii="Gadugi" w:eastAsia="Times New Roman" w:hAnsi="Gadugi" w:cs="Times New Roman"/>
          <w:sz w:val="24"/>
          <w:szCs w:val="24"/>
          <w:lang w:eastAsia="es-ES"/>
        </w:rPr>
        <w:t xml:space="preserve"> por n</w:t>
      </w:r>
      <w:r w:rsidRPr="00055C66">
        <w:rPr>
          <w:rFonts w:ascii="Gadugi" w:eastAsia="Times New Roman" w:hAnsi="Gadugi" w:cs="Times New Roman"/>
          <w:sz w:val="24"/>
          <w:szCs w:val="24"/>
          <w:lang w:eastAsia="es-ES"/>
        </w:rPr>
        <w:t>o ajustarse a los principios de equidad, proporcionalidad y justicia tributaria, ni a los mandatos de la Ley 7/2022.</w:t>
      </w:r>
    </w:p>
    <w:p w14:paraId="34EEF69A" w14:textId="47AB8C8B" w:rsidR="00C52882" w:rsidRPr="00C52882" w:rsidRDefault="00C52882" w:rsidP="00F14FEE">
      <w:pPr>
        <w:spacing w:before="120" w:after="120" w:line="264" w:lineRule="auto"/>
        <w:ind w:left="567" w:hanging="283"/>
        <w:jc w:val="both"/>
        <w:rPr>
          <w:rFonts w:ascii="Gadugi" w:eastAsia="Times New Roman" w:hAnsi="Gadugi" w:cs="Times New Roman"/>
          <w:bCs/>
          <w:sz w:val="24"/>
          <w:szCs w:val="24"/>
          <w:lang w:eastAsia="es-ES"/>
        </w:rPr>
      </w:pPr>
      <w:r>
        <w:rPr>
          <w:rFonts w:ascii="Gadugi" w:eastAsia="Times New Roman" w:hAnsi="Gadugi" w:cs="Times New Roman"/>
          <w:bCs/>
          <w:sz w:val="24"/>
          <w:szCs w:val="24"/>
          <w:lang w:eastAsia="es-ES"/>
        </w:rPr>
        <w:t>3º. Que</w:t>
      </w:r>
      <w:r w:rsidRPr="00C52882">
        <w:rPr>
          <w:rFonts w:ascii="Gadugi" w:eastAsia="Times New Roman" w:hAnsi="Gadugi" w:cs="Times New Roman"/>
          <w:bCs/>
          <w:sz w:val="24"/>
          <w:szCs w:val="24"/>
          <w:lang w:eastAsia="es-ES"/>
        </w:rPr>
        <w:t>, se revise la justificación técnico-económica de la tasa aplicada, exigiendo que se acredite el coste del servicio y se garantice que la tarifa se ajusta al principio de equidad y finalidad ambiental, evitando cargas únicamente recaudatorias.</w:t>
      </w:r>
    </w:p>
    <w:p w14:paraId="61D274C9" w14:textId="54486D28" w:rsidR="00055C66" w:rsidRPr="00055C66" w:rsidRDefault="00C52882" w:rsidP="00F14FEE">
      <w:pPr>
        <w:spacing w:before="120" w:after="120" w:line="264" w:lineRule="auto"/>
        <w:ind w:left="567" w:hanging="283"/>
        <w:jc w:val="both"/>
        <w:rPr>
          <w:rFonts w:ascii="Gadugi" w:eastAsia="Times New Roman" w:hAnsi="Gadugi" w:cs="Times New Roman"/>
          <w:sz w:val="24"/>
          <w:szCs w:val="24"/>
          <w:lang w:eastAsia="es-ES"/>
        </w:rPr>
      </w:pPr>
      <w:r>
        <w:rPr>
          <w:rFonts w:ascii="Gadugi" w:eastAsia="Times New Roman" w:hAnsi="Gadugi" w:cs="Times New Roman"/>
          <w:sz w:val="24"/>
          <w:szCs w:val="24"/>
          <w:lang w:eastAsia="es-ES"/>
        </w:rPr>
        <w:t>4</w:t>
      </w:r>
      <w:r w:rsidR="00055C66" w:rsidRPr="00055C66">
        <w:rPr>
          <w:rFonts w:ascii="Gadugi" w:eastAsia="Times New Roman" w:hAnsi="Gadugi" w:cs="Times New Roman"/>
          <w:sz w:val="24"/>
          <w:szCs w:val="24"/>
          <w:lang w:eastAsia="es-ES"/>
        </w:rPr>
        <w:t xml:space="preserve">º. De manera subsidiaria, se proceda a </w:t>
      </w:r>
      <w:r w:rsidR="00055C66" w:rsidRPr="00F14FEE">
        <w:rPr>
          <w:rFonts w:ascii="Gadugi" w:eastAsia="Times New Roman" w:hAnsi="Gadugi" w:cs="Times New Roman"/>
          <w:sz w:val="24"/>
          <w:szCs w:val="24"/>
          <w:lang w:eastAsia="es-ES"/>
        </w:rPr>
        <w:t xml:space="preserve">una </w:t>
      </w:r>
      <w:r w:rsidR="00055C66" w:rsidRPr="00055C66">
        <w:rPr>
          <w:rFonts w:ascii="Gadugi" w:eastAsia="Times New Roman" w:hAnsi="Gadugi" w:cs="Times New Roman"/>
          <w:bCs/>
          <w:sz w:val="24"/>
          <w:szCs w:val="24"/>
          <w:lang w:eastAsia="es-ES"/>
        </w:rPr>
        <w:t>nueva liquidación</w:t>
      </w:r>
      <w:r w:rsidR="00055C66" w:rsidRPr="00F14FEE">
        <w:rPr>
          <w:rFonts w:ascii="Gadugi" w:eastAsia="Times New Roman" w:hAnsi="Gadugi" w:cs="Times New Roman"/>
          <w:sz w:val="24"/>
          <w:szCs w:val="24"/>
          <w:lang w:eastAsia="es-ES"/>
        </w:rPr>
        <w:t xml:space="preserve"> que</w:t>
      </w:r>
      <w:r w:rsidR="00055C66" w:rsidRPr="00055C66">
        <w:rPr>
          <w:rFonts w:ascii="Gadugi" w:eastAsia="Times New Roman" w:hAnsi="Gadugi" w:cs="Times New Roman"/>
          <w:sz w:val="24"/>
          <w:szCs w:val="24"/>
          <w:lang w:eastAsia="es-ES"/>
        </w:rPr>
        <w:t xml:space="preserve"> refleje de manera justa y proporcional la real generación de residuos y la capacidad económica del sujeto pasivo, previa revisión exhaustiva de los costes y la metodología de cálculo, eliminando los costes injustificados (como la amortización de contenedores soterrados) y aplicando las bonificaciones por capacidad económica, como las destinadas a familias numerosas o perceptores de la Renta Garantizada de Ciudadanía.</w:t>
      </w:r>
    </w:p>
    <w:p w14:paraId="1E217BB3" w14:textId="77777777" w:rsidR="00F14FEE" w:rsidRDefault="00F14FEE" w:rsidP="00055C66">
      <w:pPr>
        <w:spacing w:before="120" w:after="120" w:line="264" w:lineRule="auto"/>
        <w:jc w:val="both"/>
        <w:rPr>
          <w:rFonts w:ascii="Gadugi" w:eastAsia="Times New Roman" w:hAnsi="Gadugi" w:cs="Times New Roman"/>
          <w:sz w:val="24"/>
          <w:szCs w:val="24"/>
          <w:lang w:eastAsia="es-ES"/>
        </w:rPr>
      </w:pPr>
    </w:p>
    <w:p w14:paraId="61D721A7" w14:textId="365A73A4" w:rsidR="00055C66" w:rsidRDefault="00055C66" w:rsidP="00F14FEE">
      <w:pPr>
        <w:spacing w:before="120" w:after="120" w:line="264" w:lineRule="auto"/>
        <w:jc w:val="center"/>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En Arroyo de la Encomienda, a </w:t>
      </w:r>
      <w:r w:rsidRPr="00F14FEE">
        <w:rPr>
          <w:rFonts w:ascii="Gadugi" w:eastAsia="Times New Roman" w:hAnsi="Gadugi" w:cs="Times New Roman"/>
          <w:color w:val="FF0000"/>
          <w:sz w:val="24"/>
          <w:szCs w:val="24"/>
          <w:lang w:eastAsia="es-ES"/>
        </w:rPr>
        <w:t>XX</w:t>
      </w:r>
      <w:r w:rsidRPr="00055C66">
        <w:rPr>
          <w:rFonts w:ascii="Gadugi" w:eastAsia="Times New Roman" w:hAnsi="Gadugi" w:cs="Times New Roman"/>
          <w:sz w:val="24"/>
          <w:szCs w:val="24"/>
          <w:lang w:eastAsia="es-ES"/>
        </w:rPr>
        <w:t xml:space="preserve"> de </w:t>
      </w:r>
      <w:r w:rsidRPr="00F14FEE">
        <w:rPr>
          <w:rFonts w:ascii="Gadugi" w:eastAsia="Times New Roman" w:hAnsi="Gadugi" w:cs="Times New Roman"/>
          <w:color w:val="FF0000"/>
          <w:sz w:val="24"/>
          <w:szCs w:val="24"/>
          <w:lang w:eastAsia="es-ES"/>
        </w:rPr>
        <w:t xml:space="preserve">[MES] </w:t>
      </w:r>
      <w:r w:rsidRPr="00055C66">
        <w:rPr>
          <w:rFonts w:ascii="Gadugi" w:eastAsia="Times New Roman" w:hAnsi="Gadugi" w:cs="Times New Roman"/>
          <w:sz w:val="24"/>
          <w:szCs w:val="24"/>
          <w:lang w:eastAsia="es-ES"/>
        </w:rPr>
        <w:t xml:space="preserve">de </w:t>
      </w:r>
      <w:r w:rsidRPr="00F14FEE">
        <w:rPr>
          <w:rFonts w:ascii="Gadugi" w:eastAsia="Times New Roman" w:hAnsi="Gadugi" w:cs="Times New Roman"/>
          <w:color w:val="FF0000"/>
          <w:sz w:val="24"/>
          <w:szCs w:val="24"/>
          <w:lang w:eastAsia="es-ES"/>
        </w:rPr>
        <w:t>[AÑO]</w:t>
      </w:r>
    </w:p>
    <w:p w14:paraId="7D52B231" w14:textId="47132CC6" w:rsidR="00F14FEE" w:rsidRDefault="00F14FEE" w:rsidP="00F14FEE">
      <w:pPr>
        <w:spacing w:before="120" w:after="120" w:line="264" w:lineRule="auto"/>
        <w:jc w:val="center"/>
        <w:rPr>
          <w:rFonts w:ascii="Gadugi" w:eastAsia="Times New Roman" w:hAnsi="Gadugi" w:cs="Times New Roman"/>
          <w:sz w:val="24"/>
          <w:szCs w:val="24"/>
          <w:lang w:eastAsia="es-ES"/>
        </w:rPr>
      </w:pPr>
    </w:p>
    <w:p w14:paraId="45A98BBC" w14:textId="77777777" w:rsidR="00F14FEE" w:rsidRDefault="00F14FEE" w:rsidP="00F14FEE">
      <w:pPr>
        <w:spacing w:before="120" w:after="120" w:line="264" w:lineRule="auto"/>
        <w:jc w:val="center"/>
        <w:rPr>
          <w:rFonts w:ascii="Gadugi" w:eastAsia="Times New Roman" w:hAnsi="Gadugi" w:cs="Times New Roman"/>
          <w:sz w:val="24"/>
          <w:szCs w:val="24"/>
          <w:lang w:eastAsia="es-ES"/>
        </w:rPr>
      </w:pPr>
    </w:p>
    <w:p w14:paraId="395CC0BA" w14:textId="77777777" w:rsidR="00F14FEE" w:rsidRPr="00055C66" w:rsidRDefault="00F14FEE" w:rsidP="00F14FEE">
      <w:pPr>
        <w:spacing w:before="120" w:after="120" w:line="264" w:lineRule="auto"/>
        <w:jc w:val="center"/>
        <w:rPr>
          <w:rFonts w:ascii="Gadugi" w:eastAsia="Times New Roman" w:hAnsi="Gadugi" w:cs="Times New Roman"/>
          <w:sz w:val="24"/>
          <w:szCs w:val="24"/>
          <w:lang w:eastAsia="es-ES"/>
        </w:rPr>
      </w:pPr>
    </w:p>
    <w:p w14:paraId="1532ED52" w14:textId="77777777" w:rsidR="00055C66" w:rsidRPr="00055C66" w:rsidRDefault="00055C66" w:rsidP="00F14FEE">
      <w:pPr>
        <w:spacing w:before="120" w:after="120" w:line="264" w:lineRule="auto"/>
        <w:jc w:val="center"/>
        <w:rPr>
          <w:rFonts w:ascii="Gadugi" w:eastAsia="Times New Roman" w:hAnsi="Gadugi" w:cs="Times New Roman"/>
          <w:sz w:val="24"/>
          <w:szCs w:val="24"/>
          <w:lang w:eastAsia="es-ES"/>
        </w:rPr>
      </w:pPr>
      <w:r w:rsidRPr="00055C66">
        <w:rPr>
          <w:rFonts w:ascii="Gadugi" w:eastAsia="Times New Roman" w:hAnsi="Gadugi" w:cs="Times New Roman"/>
          <w:sz w:val="24"/>
          <w:szCs w:val="24"/>
          <w:lang w:eastAsia="es-ES"/>
        </w:rPr>
        <w:t xml:space="preserve">Fdo. </w:t>
      </w:r>
      <w:r w:rsidRPr="00F14FEE">
        <w:rPr>
          <w:rFonts w:ascii="Gadugi" w:eastAsia="Times New Roman" w:hAnsi="Gadugi" w:cs="Times New Roman"/>
          <w:color w:val="FF0000"/>
          <w:sz w:val="24"/>
          <w:szCs w:val="24"/>
          <w:lang w:eastAsia="es-ES"/>
        </w:rPr>
        <w:t>[NOMBRE Y APELLIDOS DEL VECINO]</w:t>
      </w:r>
      <w:r w:rsidRPr="00055C66">
        <w:rPr>
          <w:rFonts w:ascii="Gadugi" w:eastAsia="Times New Roman" w:hAnsi="Gadugi" w:cs="Times New Roman"/>
          <w:sz w:val="24"/>
          <w:szCs w:val="24"/>
          <w:lang w:eastAsia="es-ES"/>
        </w:rPr>
        <w:t xml:space="preserve"> DNI: </w:t>
      </w:r>
      <w:r w:rsidRPr="00F14FEE">
        <w:rPr>
          <w:rFonts w:ascii="Gadugi" w:eastAsia="Times New Roman" w:hAnsi="Gadugi" w:cs="Times New Roman"/>
          <w:color w:val="FF0000"/>
          <w:sz w:val="24"/>
          <w:szCs w:val="24"/>
          <w:lang w:eastAsia="es-ES"/>
        </w:rPr>
        <w:t>[NÚMERO DE DNI]</w:t>
      </w:r>
    </w:p>
    <w:p w14:paraId="3A54B8E0" w14:textId="1C02421D" w:rsidR="00F027E8" w:rsidRPr="00D27406" w:rsidRDefault="00F027E8" w:rsidP="00D27406">
      <w:pPr>
        <w:spacing w:before="120" w:after="120" w:line="264" w:lineRule="auto"/>
        <w:jc w:val="both"/>
        <w:rPr>
          <w:rFonts w:ascii="Gadugi" w:hAnsi="Gadugi"/>
          <w:sz w:val="24"/>
          <w:szCs w:val="24"/>
        </w:rPr>
      </w:pPr>
    </w:p>
    <w:sectPr w:rsidR="00F027E8" w:rsidRPr="00D274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610C"/>
    <w:multiLevelType w:val="hybridMultilevel"/>
    <w:tmpl w:val="9FA874F2"/>
    <w:lvl w:ilvl="0" w:tplc="8B9EBCDA">
      <w:start w:val="1"/>
      <w:numFmt w:val="decimal"/>
      <w:lvlText w:val="%1."/>
      <w:lvlJc w:val="left"/>
      <w:pPr>
        <w:ind w:left="732" w:hanging="372"/>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8D5839"/>
    <w:multiLevelType w:val="hybridMultilevel"/>
    <w:tmpl w:val="B18E2D82"/>
    <w:lvl w:ilvl="0" w:tplc="4B44D89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2B201D"/>
    <w:multiLevelType w:val="hybridMultilevel"/>
    <w:tmpl w:val="4B10015C"/>
    <w:lvl w:ilvl="0" w:tplc="8B92EE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5F57FB"/>
    <w:multiLevelType w:val="hybridMultilevel"/>
    <w:tmpl w:val="0E52A9AC"/>
    <w:lvl w:ilvl="0" w:tplc="592AFD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D420E3"/>
    <w:multiLevelType w:val="hybridMultilevel"/>
    <w:tmpl w:val="99108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1C5DC0"/>
    <w:multiLevelType w:val="hybridMultilevel"/>
    <w:tmpl w:val="FCAA9F08"/>
    <w:lvl w:ilvl="0" w:tplc="8B9EBCDA">
      <w:start w:val="1"/>
      <w:numFmt w:val="decimal"/>
      <w:lvlText w:val="%1."/>
      <w:lvlJc w:val="left"/>
      <w:pPr>
        <w:ind w:left="732" w:hanging="372"/>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BE41AB"/>
    <w:multiLevelType w:val="hybridMultilevel"/>
    <w:tmpl w:val="1CA682C6"/>
    <w:lvl w:ilvl="0" w:tplc="592AFD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801B0F"/>
    <w:multiLevelType w:val="hybridMultilevel"/>
    <w:tmpl w:val="619E58D0"/>
    <w:lvl w:ilvl="0" w:tplc="AAC2490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3C11B1"/>
    <w:multiLevelType w:val="hybridMultilevel"/>
    <w:tmpl w:val="EE7CD2E4"/>
    <w:lvl w:ilvl="0" w:tplc="AAC2490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90D5D74"/>
    <w:multiLevelType w:val="hybridMultilevel"/>
    <w:tmpl w:val="0134A1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08301133">
    <w:abstractNumId w:val="4"/>
  </w:num>
  <w:num w:numId="2" w16cid:durableId="1441492586">
    <w:abstractNumId w:val="1"/>
  </w:num>
  <w:num w:numId="3" w16cid:durableId="343097090">
    <w:abstractNumId w:val="9"/>
  </w:num>
  <w:num w:numId="4" w16cid:durableId="1954315239">
    <w:abstractNumId w:val="6"/>
  </w:num>
  <w:num w:numId="5" w16cid:durableId="1319335760">
    <w:abstractNumId w:val="3"/>
  </w:num>
  <w:num w:numId="6" w16cid:durableId="1835298195">
    <w:abstractNumId w:val="5"/>
  </w:num>
  <w:num w:numId="7" w16cid:durableId="68311642">
    <w:abstractNumId w:val="0"/>
  </w:num>
  <w:num w:numId="8" w16cid:durableId="232935670">
    <w:abstractNumId w:val="7"/>
  </w:num>
  <w:num w:numId="9" w16cid:durableId="1527526208">
    <w:abstractNumId w:val="8"/>
  </w:num>
  <w:num w:numId="10" w16cid:durableId="97793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23"/>
    <w:rsid w:val="00055C66"/>
    <w:rsid w:val="000951B7"/>
    <w:rsid w:val="00175211"/>
    <w:rsid w:val="00180833"/>
    <w:rsid w:val="002A2558"/>
    <w:rsid w:val="00347623"/>
    <w:rsid w:val="003B4C96"/>
    <w:rsid w:val="00466FAD"/>
    <w:rsid w:val="00A02B74"/>
    <w:rsid w:val="00A76F3C"/>
    <w:rsid w:val="00C52882"/>
    <w:rsid w:val="00D27406"/>
    <w:rsid w:val="00DE698A"/>
    <w:rsid w:val="00E3379C"/>
    <w:rsid w:val="00E74E51"/>
    <w:rsid w:val="00ED68D3"/>
    <w:rsid w:val="00F027E8"/>
    <w:rsid w:val="00F14FEE"/>
    <w:rsid w:val="00FC2E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0DDE"/>
  <w15:chartTrackingRefBased/>
  <w15:docId w15:val="{8E132E4F-5719-4273-8DF8-D3FBC7F0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g-star-inserted">
    <w:name w:val="ng-star-inserted"/>
    <w:basedOn w:val="Fuentedeprrafopredeter"/>
    <w:rsid w:val="00055C66"/>
  </w:style>
  <w:style w:type="character" w:customStyle="1" w:styleId="mord">
    <w:name w:val="mord"/>
    <w:basedOn w:val="Fuentedeprrafopredeter"/>
    <w:rsid w:val="00055C66"/>
  </w:style>
  <w:style w:type="character" w:customStyle="1" w:styleId="vlist-s">
    <w:name w:val="vlist-s"/>
    <w:basedOn w:val="Fuentedeprrafopredeter"/>
    <w:rsid w:val="00055C66"/>
  </w:style>
  <w:style w:type="character" w:customStyle="1" w:styleId="mrel">
    <w:name w:val="mrel"/>
    <w:basedOn w:val="Fuentedeprrafopredeter"/>
    <w:rsid w:val="00055C66"/>
  </w:style>
  <w:style w:type="character" w:customStyle="1" w:styleId="mbin">
    <w:name w:val="mbin"/>
    <w:basedOn w:val="Fuentedeprrafopredeter"/>
    <w:rsid w:val="00055C66"/>
  </w:style>
  <w:style w:type="paragraph" w:styleId="Prrafodelista">
    <w:name w:val="List Paragraph"/>
    <w:basedOn w:val="Normal"/>
    <w:uiPriority w:val="34"/>
    <w:qFormat/>
    <w:rsid w:val="00055C66"/>
    <w:pPr>
      <w:ind w:left="720"/>
      <w:contextualSpacing/>
    </w:pPr>
  </w:style>
  <w:style w:type="character" w:styleId="Textoennegrita">
    <w:name w:val="Strong"/>
    <w:basedOn w:val="Fuentedeprrafopredeter"/>
    <w:uiPriority w:val="22"/>
    <w:qFormat/>
    <w:rsid w:val="00C52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9298">
      <w:bodyDiv w:val="1"/>
      <w:marLeft w:val="0"/>
      <w:marRight w:val="0"/>
      <w:marTop w:val="0"/>
      <w:marBottom w:val="0"/>
      <w:divBdr>
        <w:top w:val="none" w:sz="0" w:space="0" w:color="auto"/>
        <w:left w:val="none" w:sz="0" w:space="0" w:color="auto"/>
        <w:bottom w:val="none" w:sz="0" w:space="0" w:color="auto"/>
        <w:right w:val="none" w:sz="0" w:space="0" w:color="auto"/>
      </w:divBdr>
      <w:divsChild>
        <w:div w:id="129520209">
          <w:marLeft w:val="0"/>
          <w:marRight w:val="0"/>
          <w:marTop w:val="0"/>
          <w:marBottom w:val="0"/>
          <w:divBdr>
            <w:top w:val="none" w:sz="0" w:space="0" w:color="auto"/>
            <w:left w:val="none" w:sz="0" w:space="0" w:color="auto"/>
            <w:bottom w:val="none" w:sz="0" w:space="0" w:color="auto"/>
            <w:right w:val="none" w:sz="0" w:space="0" w:color="auto"/>
          </w:divBdr>
        </w:div>
        <w:div w:id="360055536">
          <w:marLeft w:val="0"/>
          <w:marRight w:val="0"/>
          <w:marTop w:val="0"/>
          <w:marBottom w:val="0"/>
          <w:divBdr>
            <w:top w:val="none" w:sz="0" w:space="0" w:color="auto"/>
            <w:left w:val="none" w:sz="0" w:space="0" w:color="auto"/>
            <w:bottom w:val="none" w:sz="0" w:space="0" w:color="auto"/>
            <w:right w:val="none" w:sz="0" w:space="0" w:color="auto"/>
          </w:divBdr>
        </w:div>
        <w:div w:id="1165629126">
          <w:marLeft w:val="0"/>
          <w:marRight w:val="0"/>
          <w:marTop w:val="0"/>
          <w:marBottom w:val="0"/>
          <w:divBdr>
            <w:top w:val="none" w:sz="0" w:space="0" w:color="auto"/>
            <w:left w:val="none" w:sz="0" w:space="0" w:color="auto"/>
            <w:bottom w:val="none" w:sz="0" w:space="0" w:color="auto"/>
            <w:right w:val="none" w:sz="0" w:space="0" w:color="auto"/>
          </w:divBdr>
        </w:div>
        <w:div w:id="1165627337">
          <w:marLeft w:val="0"/>
          <w:marRight w:val="0"/>
          <w:marTop w:val="0"/>
          <w:marBottom w:val="0"/>
          <w:divBdr>
            <w:top w:val="none" w:sz="0" w:space="0" w:color="auto"/>
            <w:left w:val="none" w:sz="0" w:space="0" w:color="auto"/>
            <w:bottom w:val="none" w:sz="0" w:space="0" w:color="auto"/>
            <w:right w:val="none" w:sz="0" w:space="0" w:color="auto"/>
          </w:divBdr>
        </w:div>
        <w:div w:id="629435805">
          <w:marLeft w:val="0"/>
          <w:marRight w:val="0"/>
          <w:marTop w:val="0"/>
          <w:marBottom w:val="0"/>
          <w:divBdr>
            <w:top w:val="none" w:sz="0" w:space="0" w:color="auto"/>
            <w:left w:val="none" w:sz="0" w:space="0" w:color="auto"/>
            <w:bottom w:val="none" w:sz="0" w:space="0" w:color="auto"/>
            <w:right w:val="none" w:sz="0" w:space="0" w:color="auto"/>
          </w:divBdr>
        </w:div>
        <w:div w:id="933780404">
          <w:marLeft w:val="0"/>
          <w:marRight w:val="0"/>
          <w:marTop w:val="0"/>
          <w:marBottom w:val="0"/>
          <w:divBdr>
            <w:top w:val="none" w:sz="0" w:space="0" w:color="auto"/>
            <w:left w:val="none" w:sz="0" w:space="0" w:color="auto"/>
            <w:bottom w:val="none" w:sz="0" w:space="0" w:color="auto"/>
            <w:right w:val="none" w:sz="0" w:space="0" w:color="auto"/>
          </w:divBdr>
        </w:div>
        <w:div w:id="629746097">
          <w:marLeft w:val="0"/>
          <w:marRight w:val="0"/>
          <w:marTop w:val="0"/>
          <w:marBottom w:val="0"/>
          <w:divBdr>
            <w:top w:val="none" w:sz="0" w:space="0" w:color="auto"/>
            <w:left w:val="none" w:sz="0" w:space="0" w:color="auto"/>
            <w:bottom w:val="none" w:sz="0" w:space="0" w:color="auto"/>
            <w:right w:val="none" w:sz="0" w:space="0" w:color="auto"/>
          </w:divBdr>
        </w:div>
        <w:div w:id="184054511">
          <w:marLeft w:val="0"/>
          <w:marRight w:val="0"/>
          <w:marTop w:val="0"/>
          <w:marBottom w:val="0"/>
          <w:divBdr>
            <w:top w:val="none" w:sz="0" w:space="0" w:color="auto"/>
            <w:left w:val="none" w:sz="0" w:space="0" w:color="auto"/>
            <w:bottom w:val="none" w:sz="0" w:space="0" w:color="auto"/>
            <w:right w:val="none" w:sz="0" w:space="0" w:color="auto"/>
          </w:divBdr>
        </w:div>
        <w:div w:id="1653680334">
          <w:marLeft w:val="0"/>
          <w:marRight w:val="0"/>
          <w:marTop w:val="0"/>
          <w:marBottom w:val="0"/>
          <w:divBdr>
            <w:top w:val="none" w:sz="0" w:space="0" w:color="auto"/>
            <w:left w:val="none" w:sz="0" w:space="0" w:color="auto"/>
            <w:bottom w:val="none" w:sz="0" w:space="0" w:color="auto"/>
            <w:right w:val="none" w:sz="0" w:space="0" w:color="auto"/>
          </w:divBdr>
        </w:div>
        <w:div w:id="1800491672">
          <w:marLeft w:val="0"/>
          <w:marRight w:val="0"/>
          <w:marTop w:val="0"/>
          <w:marBottom w:val="0"/>
          <w:divBdr>
            <w:top w:val="none" w:sz="0" w:space="0" w:color="auto"/>
            <w:left w:val="none" w:sz="0" w:space="0" w:color="auto"/>
            <w:bottom w:val="none" w:sz="0" w:space="0" w:color="auto"/>
            <w:right w:val="none" w:sz="0" w:space="0" w:color="auto"/>
          </w:divBdr>
        </w:div>
        <w:div w:id="516817362">
          <w:marLeft w:val="0"/>
          <w:marRight w:val="0"/>
          <w:marTop w:val="0"/>
          <w:marBottom w:val="0"/>
          <w:divBdr>
            <w:top w:val="none" w:sz="0" w:space="0" w:color="auto"/>
            <w:left w:val="none" w:sz="0" w:space="0" w:color="auto"/>
            <w:bottom w:val="none" w:sz="0" w:space="0" w:color="auto"/>
            <w:right w:val="none" w:sz="0" w:space="0" w:color="auto"/>
          </w:divBdr>
        </w:div>
        <w:div w:id="1783064757">
          <w:marLeft w:val="0"/>
          <w:marRight w:val="0"/>
          <w:marTop w:val="0"/>
          <w:marBottom w:val="0"/>
          <w:divBdr>
            <w:top w:val="none" w:sz="0" w:space="0" w:color="auto"/>
            <w:left w:val="none" w:sz="0" w:space="0" w:color="auto"/>
            <w:bottom w:val="none" w:sz="0" w:space="0" w:color="auto"/>
            <w:right w:val="none" w:sz="0" w:space="0" w:color="auto"/>
          </w:divBdr>
        </w:div>
        <w:div w:id="410081292">
          <w:marLeft w:val="0"/>
          <w:marRight w:val="0"/>
          <w:marTop w:val="0"/>
          <w:marBottom w:val="0"/>
          <w:divBdr>
            <w:top w:val="none" w:sz="0" w:space="0" w:color="auto"/>
            <w:left w:val="none" w:sz="0" w:space="0" w:color="auto"/>
            <w:bottom w:val="none" w:sz="0" w:space="0" w:color="auto"/>
            <w:right w:val="none" w:sz="0" w:space="0" w:color="auto"/>
          </w:divBdr>
        </w:div>
        <w:div w:id="1415662950">
          <w:marLeft w:val="0"/>
          <w:marRight w:val="0"/>
          <w:marTop w:val="0"/>
          <w:marBottom w:val="0"/>
          <w:divBdr>
            <w:top w:val="none" w:sz="0" w:space="0" w:color="auto"/>
            <w:left w:val="none" w:sz="0" w:space="0" w:color="auto"/>
            <w:bottom w:val="none" w:sz="0" w:space="0" w:color="auto"/>
            <w:right w:val="none" w:sz="0" w:space="0" w:color="auto"/>
          </w:divBdr>
        </w:div>
        <w:div w:id="1741560726">
          <w:marLeft w:val="0"/>
          <w:marRight w:val="0"/>
          <w:marTop w:val="0"/>
          <w:marBottom w:val="0"/>
          <w:divBdr>
            <w:top w:val="none" w:sz="0" w:space="0" w:color="auto"/>
            <w:left w:val="none" w:sz="0" w:space="0" w:color="auto"/>
            <w:bottom w:val="none" w:sz="0" w:space="0" w:color="auto"/>
            <w:right w:val="none" w:sz="0" w:space="0" w:color="auto"/>
          </w:divBdr>
        </w:div>
        <w:div w:id="1381592570">
          <w:marLeft w:val="0"/>
          <w:marRight w:val="0"/>
          <w:marTop w:val="0"/>
          <w:marBottom w:val="0"/>
          <w:divBdr>
            <w:top w:val="none" w:sz="0" w:space="0" w:color="auto"/>
            <w:left w:val="none" w:sz="0" w:space="0" w:color="auto"/>
            <w:bottom w:val="none" w:sz="0" w:space="0" w:color="auto"/>
            <w:right w:val="none" w:sz="0" w:space="0" w:color="auto"/>
          </w:divBdr>
        </w:div>
        <w:div w:id="1136069322">
          <w:marLeft w:val="0"/>
          <w:marRight w:val="0"/>
          <w:marTop w:val="0"/>
          <w:marBottom w:val="0"/>
          <w:divBdr>
            <w:top w:val="none" w:sz="0" w:space="0" w:color="auto"/>
            <w:left w:val="none" w:sz="0" w:space="0" w:color="auto"/>
            <w:bottom w:val="none" w:sz="0" w:space="0" w:color="auto"/>
            <w:right w:val="none" w:sz="0" w:space="0" w:color="auto"/>
          </w:divBdr>
        </w:div>
        <w:div w:id="1973630419">
          <w:marLeft w:val="0"/>
          <w:marRight w:val="0"/>
          <w:marTop w:val="0"/>
          <w:marBottom w:val="0"/>
          <w:divBdr>
            <w:top w:val="none" w:sz="0" w:space="0" w:color="auto"/>
            <w:left w:val="none" w:sz="0" w:space="0" w:color="auto"/>
            <w:bottom w:val="none" w:sz="0" w:space="0" w:color="auto"/>
            <w:right w:val="none" w:sz="0" w:space="0" w:color="auto"/>
          </w:divBdr>
        </w:div>
        <w:div w:id="2118940028">
          <w:marLeft w:val="0"/>
          <w:marRight w:val="0"/>
          <w:marTop w:val="0"/>
          <w:marBottom w:val="0"/>
          <w:divBdr>
            <w:top w:val="none" w:sz="0" w:space="0" w:color="auto"/>
            <w:left w:val="none" w:sz="0" w:space="0" w:color="auto"/>
            <w:bottom w:val="none" w:sz="0" w:space="0" w:color="auto"/>
            <w:right w:val="none" w:sz="0" w:space="0" w:color="auto"/>
          </w:divBdr>
        </w:div>
        <w:div w:id="984898009">
          <w:marLeft w:val="0"/>
          <w:marRight w:val="0"/>
          <w:marTop w:val="0"/>
          <w:marBottom w:val="0"/>
          <w:divBdr>
            <w:top w:val="none" w:sz="0" w:space="0" w:color="auto"/>
            <w:left w:val="none" w:sz="0" w:space="0" w:color="auto"/>
            <w:bottom w:val="none" w:sz="0" w:space="0" w:color="auto"/>
            <w:right w:val="none" w:sz="0" w:space="0" w:color="auto"/>
          </w:divBdr>
        </w:div>
        <w:div w:id="185367105">
          <w:marLeft w:val="0"/>
          <w:marRight w:val="0"/>
          <w:marTop w:val="0"/>
          <w:marBottom w:val="0"/>
          <w:divBdr>
            <w:top w:val="none" w:sz="0" w:space="0" w:color="auto"/>
            <w:left w:val="none" w:sz="0" w:space="0" w:color="auto"/>
            <w:bottom w:val="none" w:sz="0" w:space="0" w:color="auto"/>
            <w:right w:val="none" w:sz="0" w:space="0" w:color="auto"/>
          </w:divBdr>
        </w:div>
        <w:div w:id="746389871">
          <w:marLeft w:val="0"/>
          <w:marRight w:val="0"/>
          <w:marTop w:val="0"/>
          <w:marBottom w:val="0"/>
          <w:divBdr>
            <w:top w:val="none" w:sz="0" w:space="0" w:color="auto"/>
            <w:left w:val="none" w:sz="0" w:space="0" w:color="auto"/>
            <w:bottom w:val="none" w:sz="0" w:space="0" w:color="auto"/>
            <w:right w:val="none" w:sz="0" w:space="0" w:color="auto"/>
          </w:divBdr>
        </w:div>
        <w:div w:id="336151551">
          <w:marLeft w:val="0"/>
          <w:marRight w:val="0"/>
          <w:marTop w:val="0"/>
          <w:marBottom w:val="0"/>
          <w:divBdr>
            <w:top w:val="none" w:sz="0" w:space="0" w:color="auto"/>
            <w:left w:val="none" w:sz="0" w:space="0" w:color="auto"/>
            <w:bottom w:val="none" w:sz="0" w:space="0" w:color="auto"/>
            <w:right w:val="none" w:sz="0" w:space="0" w:color="auto"/>
          </w:divBdr>
        </w:div>
        <w:div w:id="1006250179">
          <w:marLeft w:val="0"/>
          <w:marRight w:val="0"/>
          <w:marTop w:val="0"/>
          <w:marBottom w:val="0"/>
          <w:divBdr>
            <w:top w:val="none" w:sz="0" w:space="0" w:color="auto"/>
            <w:left w:val="none" w:sz="0" w:space="0" w:color="auto"/>
            <w:bottom w:val="none" w:sz="0" w:space="0" w:color="auto"/>
            <w:right w:val="none" w:sz="0" w:space="0" w:color="auto"/>
          </w:divBdr>
        </w:div>
        <w:div w:id="1567763321">
          <w:marLeft w:val="0"/>
          <w:marRight w:val="0"/>
          <w:marTop w:val="0"/>
          <w:marBottom w:val="0"/>
          <w:divBdr>
            <w:top w:val="none" w:sz="0" w:space="0" w:color="auto"/>
            <w:left w:val="none" w:sz="0" w:space="0" w:color="auto"/>
            <w:bottom w:val="none" w:sz="0" w:space="0" w:color="auto"/>
            <w:right w:val="none" w:sz="0" w:space="0" w:color="auto"/>
          </w:divBdr>
        </w:div>
        <w:div w:id="1650941521">
          <w:marLeft w:val="0"/>
          <w:marRight w:val="0"/>
          <w:marTop w:val="0"/>
          <w:marBottom w:val="0"/>
          <w:divBdr>
            <w:top w:val="none" w:sz="0" w:space="0" w:color="auto"/>
            <w:left w:val="none" w:sz="0" w:space="0" w:color="auto"/>
            <w:bottom w:val="none" w:sz="0" w:space="0" w:color="auto"/>
            <w:right w:val="none" w:sz="0" w:space="0" w:color="auto"/>
          </w:divBdr>
        </w:div>
        <w:div w:id="1721633604">
          <w:marLeft w:val="0"/>
          <w:marRight w:val="0"/>
          <w:marTop w:val="0"/>
          <w:marBottom w:val="0"/>
          <w:divBdr>
            <w:top w:val="none" w:sz="0" w:space="0" w:color="auto"/>
            <w:left w:val="none" w:sz="0" w:space="0" w:color="auto"/>
            <w:bottom w:val="none" w:sz="0" w:space="0" w:color="auto"/>
            <w:right w:val="none" w:sz="0" w:space="0" w:color="auto"/>
          </w:divBdr>
        </w:div>
        <w:div w:id="1023243372">
          <w:marLeft w:val="0"/>
          <w:marRight w:val="0"/>
          <w:marTop w:val="0"/>
          <w:marBottom w:val="0"/>
          <w:divBdr>
            <w:top w:val="none" w:sz="0" w:space="0" w:color="auto"/>
            <w:left w:val="none" w:sz="0" w:space="0" w:color="auto"/>
            <w:bottom w:val="none" w:sz="0" w:space="0" w:color="auto"/>
            <w:right w:val="none" w:sz="0" w:space="0" w:color="auto"/>
          </w:divBdr>
        </w:div>
        <w:div w:id="2123651184">
          <w:marLeft w:val="0"/>
          <w:marRight w:val="0"/>
          <w:marTop w:val="0"/>
          <w:marBottom w:val="0"/>
          <w:divBdr>
            <w:top w:val="none" w:sz="0" w:space="0" w:color="auto"/>
            <w:left w:val="none" w:sz="0" w:space="0" w:color="auto"/>
            <w:bottom w:val="none" w:sz="0" w:space="0" w:color="auto"/>
            <w:right w:val="none" w:sz="0" w:space="0" w:color="auto"/>
          </w:divBdr>
        </w:div>
        <w:div w:id="1490440522">
          <w:marLeft w:val="0"/>
          <w:marRight w:val="0"/>
          <w:marTop w:val="0"/>
          <w:marBottom w:val="0"/>
          <w:divBdr>
            <w:top w:val="none" w:sz="0" w:space="0" w:color="auto"/>
            <w:left w:val="none" w:sz="0" w:space="0" w:color="auto"/>
            <w:bottom w:val="none" w:sz="0" w:space="0" w:color="auto"/>
            <w:right w:val="none" w:sz="0" w:space="0" w:color="auto"/>
          </w:divBdr>
        </w:div>
        <w:div w:id="374503533">
          <w:marLeft w:val="0"/>
          <w:marRight w:val="0"/>
          <w:marTop w:val="0"/>
          <w:marBottom w:val="0"/>
          <w:divBdr>
            <w:top w:val="none" w:sz="0" w:space="0" w:color="auto"/>
            <w:left w:val="none" w:sz="0" w:space="0" w:color="auto"/>
            <w:bottom w:val="none" w:sz="0" w:space="0" w:color="auto"/>
            <w:right w:val="none" w:sz="0" w:space="0" w:color="auto"/>
          </w:divBdr>
        </w:div>
        <w:div w:id="120198636">
          <w:marLeft w:val="0"/>
          <w:marRight w:val="0"/>
          <w:marTop w:val="0"/>
          <w:marBottom w:val="0"/>
          <w:divBdr>
            <w:top w:val="none" w:sz="0" w:space="0" w:color="auto"/>
            <w:left w:val="none" w:sz="0" w:space="0" w:color="auto"/>
            <w:bottom w:val="none" w:sz="0" w:space="0" w:color="auto"/>
            <w:right w:val="none" w:sz="0" w:space="0" w:color="auto"/>
          </w:divBdr>
        </w:div>
        <w:div w:id="493180893">
          <w:marLeft w:val="0"/>
          <w:marRight w:val="0"/>
          <w:marTop w:val="0"/>
          <w:marBottom w:val="0"/>
          <w:divBdr>
            <w:top w:val="none" w:sz="0" w:space="0" w:color="auto"/>
            <w:left w:val="none" w:sz="0" w:space="0" w:color="auto"/>
            <w:bottom w:val="none" w:sz="0" w:space="0" w:color="auto"/>
            <w:right w:val="none" w:sz="0" w:space="0" w:color="auto"/>
          </w:divBdr>
        </w:div>
        <w:div w:id="1670909580">
          <w:marLeft w:val="0"/>
          <w:marRight w:val="0"/>
          <w:marTop w:val="0"/>
          <w:marBottom w:val="0"/>
          <w:divBdr>
            <w:top w:val="none" w:sz="0" w:space="0" w:color="auto"/>
            <w:left w:val="none" w:sz="0" w:space="0" w:color="auto"/>
            <w:bottom w:val="none" w:sz="0" w:space="0" w:color="auto"/>
            <w:right w:val="none" w:sz="0" w:space="0" w:color="auto"/>
          </w:divBdr>
        </w:div>
        <w:div w:id="481313215">
          <w:marLeft w:val="0"/>
          <w:marRight w:val="0"/>
          <w:marTop w:val="0"/>
          <w:marBottom w:val="0"/>
          <w:divBdr>
            <w:top w:val="none" w:sz="0" w:space="0" w:color="auto"/>
            <w:left w:val="none" w:sz="0" w:space="0" w:color="auto"/>
            <w:bottom w:val="none" w:sz="0" w:space="0" w:color="auto"/>
            <w:right w:val="none" w:sz="0" w:space="0" w:color="auto"/>
          </w:divBdr>
        </w:div>
        <w:div w:id="1780761464">
          <w:marLeft w:val="0"/>
          <w:marRight w:val="0"/>
          <w:marTop w:val="0"/>
          <w:marBottom w:val="0"/>
          <w:divBdr>
            <w:top w:val="none" w:sz="0" w:space="0" w:color="auto"/>
            <w:left w:val="none" w:sz="0" w:space="0" w:color="auto"/>
            <w:bottom w:val="none" w:sz="0" w:space="0" w:color="auto"/>
            <w:right w:val="none" w:sz="0" w:space="0" w:color="auto"/>
          </w:divBdr>
        </w:div>
        <w:div w:id="1989164249">
          <w:marLeft w:val="0"/>
          <w:marRight w:val="0"/>
          <w:marTop w:val="0"/>
          <w:marBottom w:val="0"/>
          <w:divBdr>
            <w:top w:val="none" w:sz="0" w:space="0" w:color="auto"/>
            <w:left w:val="none" w:sz="0" w:space="0" w:color="auto"/>
            <w:bottom w:val="none" w:sz="0" w:space="0" w:color="auto"/>
            <w:right w:val="none" w:sz="0" w:space="0" w:color="auto"/>
          </w:divBdr>
        </w:div>
        <w:div w:id="2070030419">
          <w:marLeft w:val="0"/>
          <w:marRight w:val="0"/>
          <w:marTop w:val="0"/>
          <w:marBottom w:val="0"/>
          <w:divBdr>
            <w:top w:val="none" w:sz="0" w:space="0" w:color="auto"/>
            <w:left w:val="none" w:sz="0" w:space="0" w:color="auto"/>
            <w:bottom w:val="none" w:sz="0" w:space="0" w:color="auto"/>
            <w:right w:val="none" w:sz="0" w:space="0" w:color="auto"/>
          </w:divBdr>
        </w:div>
      </w:divsChild>
    </w:div>
    <w:div w:id="428503587">
      <w:bodyDiv w:val="1"/>
      <w:marLeft w:val="0"/>
      <w:marRight w:val="0"/>
      <w:marTop w:val="0"/>
      <w:marBottom w:val="0"/>
      <w:divBdr>
        <w:top w:val="none" w:sz="0" w:space="0" w:color="auto"/>
        <w:left w:val="none" w:sz="0" w:space="0" w:color="auto"/>
        <w:bottom w:val="none" w:sz="0" w:space="0" w:color="auto"/>
        <w:right w:val="none" w:sz="0" w:space="0" w:color="auto"/>
      </w:divBdr>
      <w:divsChild>
        <w:div w:id="348336233">
          <w:marLeft w:val="0"/>
          <w:marRight w:val="0"/>
          <w:marTop w:val="0"/>
          <w:marBottom w:val="0"/>
          <w:divBdr>
            <w:top w:val="none" w:sz="0" w:space="0" w:color="auto"/>
            <w:left w:val="none" w:sz="0" w:space="0" w:color="auto"/>
            <w:bottom w:val="none" w:sz="0" w:space="0" w:color="auto"/>
            <w:right w:val="none" w:sz="0" w:space="0" w:color="auto"/>
          </w:divBdr>
        </w:div>
        <w:div w:id="979726583">
          <w:marLeft w:val="0"/>
          <w:marRight w:val="0"/>
          <w:marTop w:val="0"/>
          <w:marBottom w:val="0"/>
          <w:divBdr>
            <w:top w:val="none" w:sz="0" w:space="0" w:color="auto"/>
            <w:left w:val="none" w:sz="0" w:space="0" w:color="auto"/>
            <w:bottom w:val="none" w:sz="0" w:space="0" w:color="auto"/>
            <w:right w:val="none" w:sz="0" w:space="0" w:color="auto"/>
          </w:divBdr>
        </w:div>
        <w:div w:id="1694769126">
          <w:marLeft w:val="0"/>
          <w:marRight w:val="0"/>
          <w:marTop w:val="0"/>
          <w:marBottom w:val="0"/>
          <w:divBdr>
            <w:top w:val="none" w:sz="0" w:space="0" w:color="auto"/>
            <w:left w:val="none" w:sz="0" w:space="0" w:color="auto"/>
            <w:bottom w:val="none" w:sz="0" w:space="0" w:color="auto"/>
            <w:right w:val="none" w:sz="0" w:space="0" w:color="auto"/>
          </w:divBdr>
        </w:div>
        <w:div w:id="1272666016">
          <w:marLeft w:val="0"/>
          <w:marRight w:val="0"/>
          <w:marTop w:val="0"/>
          <w:marBottom w:val="0"/>
          <w:divBdr>
            <w:top w:val="none" w:sz="0" w:space="0" w:color="auto"/>
            <w:left w:val="none" w:sz="0" w:space="0" w:color="auto"/>
            <w:bottom w:val="none" w:sz="0" w:space="0" w:color="auto"/>
            <w:right w:val="none" w:sz="0" w:space="0" w:color="auto"/>
          </w:divBdr>
        </w:div>
        <w:div w:id="1028220113">
          <w:marLeft w:val="0"/>
          <w:marRight w:val="0"/>
          <w:marTop w:val="0"/>
          <w:marBottom w:val="0"/>
          <w:divBdr>
            <w:top w:val="none" w:sz="0" w:space="0" w:color="auto"/>
            <w:left w:val="none" w:sz="0" w:space="0" w:color="auto"/>
            <w:bottom w:val="none" w:sz="0" w:space="0" w:color="auto"/>
            <w:right w:val="none" w:sz="0" w:space="0" w:color="auto"/>
          </w:divBdr>
        </w:div>
        <w:div w:id="1332677378">
          <w:marLeft w:val="0"/>
          <w:marRight w:val="0"/>
          <w:marTop w:val="0"/>
          <w:marBottom w:val="0"/>
          <w:divBdr>
            <w:top w:val="none" w:sz="0" w:space="0" w:color="auto"/>
            <w:left w:val="none" w:sz="0" w:space="0" w:color="auto"/>
            <w:bottom w:val="none" w:sz="0" w:space="0" w:color="auto"/>
            <w:right w:val="none" w:sz="0" w:space="0" w:color="auto"/>
          </w:divBdr>
        </w:div>
        <w:div w:id="1486749766">
          <w:marLeft w:val="0"/>
          <w:marRight w:val="0"/>
          <w:marTop w:val="0"/>
          <w:marBottom w:val="0"/>
          <w:divBdr>
            <w:top w:val="none" w:sz="0" w:space="0" w:color="auto"/>
            <w:left w:val="none" w:sz="0" w:space="0" w:color="auto"/>
            <w:bottom w:val="none" w:sz="0" w:space="0" w:color="auto"/>
            <w:right w:val="none" w:sz="0" w:space="0" w:color="auto"/>
          </w:divBdr>
        </w:div>
        <w:div w:id="2139450755">
          <w:marLeft w:val="0"/>
          <w:marRight w:val="0"/>
          <w:marTop w:val="0"/>
          <w:marBottom w:val="0"/>
          <w:divBdr>
            <w:top w:val="none" w:sz="0" w:space="0" w:color="auto"/>
            <w:left w:val="none" w:sz="0" w:space="0" w:color="auto"/>
            <w:bottom w:val="none" w:sz="0" w:space="0" w:color="auto"/>
            <w:right w:val="none" w:sz="0" w:space="0" w:color="auto"/>
          </w:divBdr>
        </w:div>
        <w:div w:id="1705133016">
          <w:marLeft w:val="0"/>
          <w:marRight w:val="0"/>
          <w:marTop w:val="0"/>
          <w:marBottom w:val="0"/>
          <w:divBdr>
            <w:top w:val="none" w:sz="0" w:space="0" w:color="auto"/>
            <w:left w:val="none" w:sz="0" w:space="0" w:color="auto"/>
            <w:bottom w:val="none" w:sz="0" w:space="0" w:color="auto"/>
            <w:right w:val="none" w:sz="0" w:space="0" w:color="auto"/>
          </w:divBdr>
        </w:div>
        <w:div w:id="1631671193">
          <w:marLeft w:val="0"/>
          <w:marRight w:val="0"/>
          <w:marTop w:val="0"/>
          <w:marBottom w:val="0"/>
          <w:divBdr>
            <w:top w:val="none" w:sz="0" w:space="0" w:color="auto"/>
            <w:left w:val="none" w:sz="0" w:space="0" w:color="auto"/>
            <w:bottom w:val="none" w:sz="0" w:space="0" w:color="auto"/>
            <w:right w:val="none" w:sz="0" w:space="0" w:color="auto"/>
          </w:divBdr>
        </w:div>
        <w:div w:id="823273893">
          <w:marLeft w:val="0"/>
          <w:marRight w:val="0"/>
          <w:marTop w:val="0"/>
          <w:marBottom w:val="0"/>
          <w:divBdr>
            <w:top w:val="none" w:sz="0" w:space="0" w:color="auto"/>
            <w:left w:val="none" w:sz="0" w:space="0" w:color="auto"/>
            <w:bottom w:val="none" w:sz="0" w:space="0" w:color="auto"/>
            <w:right w:val="none" w:sz="0" w:space="0" w:color="auto"/>
          </w:divBdr>
        </w:div>
        <w:div w:id="904877444">
          <w:marLeft w:val="0"/>
          <w:marRight w:val="0"/>
          <w:marTop w:val="0"/>
          <w:marBottom w:val="0"/>
          <w:divBdr>
            <w:top w:val="none" w:sz="0" w:space="0" w:color="auto"/>
            <w:left w:val="none" w:sz="0" w:space="0" w:color="auto"/>
            <w:bottom w:val="none" w:sz="0" w:space="0" w:color="auto"/>
            <w:right w:val="none" w:sz="0" w:space="0" w:color="auto"/>
          </w:divBdr>
        </w:div>
        <w:div w:id="1120614134">
          <w:marLeft w:val="0"/>
          <w:marRight w:val="0"/>
          <w:marTop w:val="0"/>
          <w:marBottom w:val="0"/>
          <w:divBdr>
            <w:top w:val="none" w:sz="0" w:space="0" w:color="auto"/>
            <w:left w:val="none" w:sz="0" w:space="0" w:color="auto"/>
            <w:bottom w:val="none" w:sz="0" w:space="0" w:color="auto"/>
            <w:right w:val="none" w:sz="0" w:space="0" w:color="auto"/>
          </w:divBdr>
        </w:div>
        <w:div w:id="285702451">
          <w:marLeft w:val="0"/>
          <w:marRight w:val="0"/>
          <w:marTop w:val="0"/>
          <w:marBottom w:val="0"/>
          <w:divBdr>
            <w:top w:val="none" w:sz="0" w:space="0" w:color="auto"/>
            <w:left w:val="none" w:sz="0" w:space="0" w:color="auto"/>
            <w:bottom w:val="none" w:sz="0" w:space="0" w:color="auto"/>
            <w:right w:val="none" w:sz="0" w:space="0" w:color="auto"/>
          </w:divBdr>
        </w:div>
        <w:div w:id="1020090058">
          <w:marLeft w:val="0"/>
          <w:marRight w:val="0"/>
          <w:marTop w:val="0"/>
          <w:marBottom w:val="0"/>
          <w:divBdr>
            <w:top w:val="none" w:sz="0" w:space="0" w:color="auto"/>
            <w:left w:val="none" w:sz="0" w:space="0" w:color="auto"/>
            <w:bottom w:val="none" w:sz="0" w:space="0" w:color="auto"/>
            <w:right w:val="none" w:sz="0" w:space="0" w:color="auto"/>
          </w:divBdr>
        </w:div>
        <w:div w:id="531042775">
          <w:marLeft w:val="0"/>
          <w:marRight w:val="0"/>
          <w:marTop w:val="0"/>
          <w:marBottom w:val="0"/>
          <w:divBdr>
            <w:top w:val="none" w:sz="0" w:space="0" w:color="auto"/>
            <w:left w:val="none" w:sz="0" w:space="0" w:color="auto"/>
            <w:bottom w:val="none" w:sz="0" w:space="0" w:color="auto"/>
            <w:right w:val="none" w:sz="0" w:space="0" w:color="auto"/>
          </w:divBdr>
        </w:div>
        <w:div w:id="1955280534">
          <w:marLeft w:val="0"/>
          <w:marRight w:val="0"/>
          <w:marTop w:val="0"/>
          <w:marBottom w:val="0"/>
          <w:divBdr>
            <w:top w:val="none" w:sz="0" w:space="0" w:color="auto"/>
            <w:left w:val="none" w:sz="0" w:space="0" w:color="auto"/>
            <w:bottom w:val="none" w:sz="0" w:space="0" w:color="auto"/>
            <w:right w:val="none" w:sz="0" w:space="0" w:color="auto"/>
          </w:divBdr>
        </w:div>
        <w:div w:id="733091873">
          <w:marLeft w:val="0"/>
          <w:marRight w:val="0"/>
          <w:marTop w:val="0"/>
          <w:marBottom w:val="0"/>
          <w:divBdr>
            <w:top w:val="none" w:sz="0" w:space="0" w:color="auto"/>
            <w:left w:val="none" w:sz="0" w:space="0" w:color="auto"/>
            <w:bottom w:val="none" w:sz="0" w:space="0" w:color="auto"/>
            <w:right w:val="none" w:sz="0" w:space="0" w:color="auto"/>
          </w:divBdr>
        </w:div>
        <w:div w:id="1103106742">
          <w:marLeft w:val="0"/>
          <w:marRight w:val="0"/>
          <w:marTop w:val="0"/>
          <w:marBottom w:val="0"/>
          <w:divBdr>
            <w:top w:val="none" w:sz="0" w:space="0" w:color="auto"/>
            <w:left w:val="none" w:sz="0" w:space="0" w:color="auto"/>
            <w:bottom w:val="none" w:sz="0" w:space="0" w:color="auto"/>
            <w:right w:val="none" w:sz="0" w:space="0" w:color="auto"/>
          </w:divBdr>
        </w:div>
        <w:div w:id="1611429578">
          <w:marLeft w:val="0"/>
          <w:marRight w:val="0"/>
          <w:marTop w:val="0"/>
          <w:marBottom w:val="0"/>
          <w:divBdr>
            <w:top w:val="none" w:sz="0" w:space="0" w:color="auto"/>
            <w:left w:val="none" w:sz="0" w:space="0" w:color="auto"/>
            <w:bottom w:val="none" w:sz="0" w:space="0" w:color="auto"/>
            <w:right w:val="none" w:sz="0" w:space="0" w:color="auto"/>
          </w:divBdr>
        </w:div>
        <w:div w:id="1620069615">
          <w:marLeft w:val="0"/>
          <w:marRight w:val="0"/>
          <w:marTop w:val="0"/>
          <w:marBottom w:val="0"/>
          <w:divBdr>
            <w:top w:val="none" w:sz="0" w:space="0" w:color="auto"/>
            <w:left w:val="none" w:sz="0" w:space="0" w:color="auto"/>
            <w:bottom w:val="none" w:sz="0" w:space="0" w:color="auto"/>
            <w:right w:val="none" w:sz="0" w:space="0" w:color="auto"/>
          </w:divBdr>
        </w:div>
        <w:div w:id="178466335">
          <w:marLeft w:val="0"/>
          <w:marRight w:val="0"/>
          <w:marTop w:val="0"/>
          <w:marBottom w:val="0"/>
          <w:divBdr>
            <w:top w:val="none" w:sz="0" w:space="0" w:color="auto"/>
            <w:left w:val="none" w:sz="0" w:space="0" w:color="auto"/>
            <w:bottom w:val="none" w:sz="0" w:space="0" w:color="auto"/>
            <w:right w:val="none" w:sz="0" w:space="0" w:color="auto"/>
          </w:divBdr>
        </w:div>
        <w:div w:id="1686131097">
          <w:marLeft w:val="0"/>
          <w:marRight w:val="0"/>
          <w:marTop w:val="0"/>
          <w:marBottom w:val="0"/>
          <w:divBdr>
            <w:top w:val="none" w:sz="0" w:space="0" w:color="auto"/>
            <w:left w:val="none" w:sz="0" w:space="0" w:color="auto"/>
            <w:bottom w:val="none" w:sz="0" w:space="0" w:color="auto"/>
            <w:right w:val="none" w:sz="0" w:space="0" w:color="auto"/>
          </w:divBdr>
        </w:div>
        <w:div w:id="1931549086">
          <w:marLeft w:val="0"/>
          <w:marRight w:val="0"/>
          <w:marTop w:val="0"/>
          <w:marBottom w:val="0"/>
          <w:divBdr>
            <w:top w:val="none" w:sz="0" w:space="0" w:color="auto"/>
            <w:left w:val="none" w:sz="0" w:space="0" w:color="auto"/>
            <w:bottom w:val="none" w:sz="0" w:space="0" w:color="auto"/>
            <w:right w:val="none" w:sz="0" w:space="0" w:color="auto"/>
          </w:divBdr>
        </w:div>
        <w:div w:id="1387945525">
          <w:marLeft w:val="0"/>
          <w:marRight w:val="0"/>
          <w:marTop w:val="0"/>
          <w:marBottom w:val="0"/>
          <w:divBdr>
            <w:top w:val="none" w:sz="0" w:space="0" w:color="auto"/>
            <w:left w:val="none" w:sz="0" w:space="0" w:color="auto"/>
            <w:bottom w:val="none" w:sz="0" w:space="0" w:color="auto"/>
            <w:right w:val="none" w:sz="0" w:space="0" w:color="auto"/>
          </w:divBdr>
        </w:div>
        <w:div w:id="727415571">
          <w:marLeft w:val="0"/>
          <w:marRight w:val="0"/>
          <w:marTop w:val="0"/>
          <w:marBottom w:val="0"/>
          <w:divBdr>
            <w:top w:val="none" w:sz="0" w:space="0" w:color="auto"/>
            <w:left w:val="none" w:sz="0" w:space="0" w:color="auto"/>
            <w:bottom w:val="none" w:sz="0" w:space="0" w:color="auto"/>
            <w:right w:val="none" w:sz="0" w:space="0" w:color="auto"/>
          </w:divBdr>
        </w:div>
        <w:div w:id="625241500">
          <w:marLeft w:val="0"/>
          <w:marRight w:val="0"/>
          <w:marTop w:val="0"/>
          <w:marBottom w:val="0"/>
          <w:divBdr>
            <w:top w:val="none" w:sz="0" w:space="0" w:color="auto"/>
            <w:left w:val="none" w:sz="0" w:space="0" w:color="auto"/>
            <w:bottom w:val="none" w:sz="0" w:space="0" w:color="auto"/>
            <w:right w:val="none" w:sz="0" w:space="0" w:color="auto"/>
          </w:divBdr>
        </w:div>
        <w:div w:id="750394712">
          <w:marLeft w:val="0"/>
          <w:marRight w:val="0"/>
          <w:marTop w:val="0"/>
          <w:marBottom w:val="0"/>
          <w:divBdr>
            <w:top w:val="none" w:sz="0" w:space="0" w:color="auto"/>
            <w:left w:val="none" w:sz="0" w:space="0" w:color="auto"/>
            <w:bottom w:val="none" w:sz="0" w:space="0" w:color="auto"/>
            <w:right w:val="none" w:sz="0" w:space="0" w:color="auto"/>
          </w:divBdr>
        </w:div>
        <w:div w:id="1251934345">
          <w:marLeft w:val="0"/>
          <w:marRight w:val="0"/>
          <w:marTop w:val="0"/>
          <w:marBottom w:val="0"/>
          <w:divBdr>
            <w:top w:val="none" w:sz="0" w:space="0" w:color="auto"/>
            <w:left w:val="none" w:sz="0" w:space="0" w:color="auto"/>
            <w:bottom w:val="none" w:sz="0" w:space="0" w:color="auto"/>
            <w:right w:val="none" w:sz="0" w:space="0" w:color="auto"/>
          </w:divBdr>
        </w:div>
        <w:div w:id="478310106">
          <w:marLeft w:val="0"/>
          <w:marRight w:val="0"/>
          <w:marTop w:val="0"/>
          <w:marBottom w:val="0"/>
          <w:divBdr>
            <w:top w:val="none" w:sz="0" w:space="0" w:color="auto"/>
            <w:left w:val="none" w:sz="0" w:space="0" w:color="auto"/>
            <w:bottom w:val="none" w:sz="0" w:space="0" w:color="auto"/>
            <w:right w:val="none" w:sz="0" w:space="0" w:color="auto"/>
          </w:divBdr>
        </w:div>
        <w:div w:id="1133526976">
          <w:marLeft w:val="0"/>
          <w:marRight w:val="0"/>
          <w:marTop w:val="0"/>
          <w:marBottom w:val="0"/>
          <w:divBdr>
            <w:top w:val="none" w:sz="0" w:space="0" w:color="auto"/>
            <w:left w:val="none" w:sz="0" w:space="0" w:color="auto"/>
            <w:bottom w:val="none" w:sz="0" w:space="0" w:color="auto"/>
            <w:right w:val="none" w:sz="0" w:space="0" w:color="auto"/>
          </w:divBdr>
        </w:div>
        <w:div w:id="931165989">
          <w:marLeft w:val="0"/>
          <w:marRight w:val="0"/>
          <w:marTop w:val="0"/>
          <w:marBottom w:val="0"/>
          <w:divBdr>
            <w:top w:val="none" w:sz="0" w:space="0" w:color="auto"/>
            <w:left w:val="none" w:sz="0" w:space="0" w:color="auto"/>
            <w:bottom w:val="none" w:sz="0" w:space="0" w:color="auto"/>
            <w:right w:val="none" w:sz="0" w:space="0" w:color="auto"/>
          </w:divBdr>
        </w:div>
        <w:div w:id="48577060">
          <w:marLeft w:val="0"/>
          <w:marRight w:val="0"/>
          <w:marTop w:val="0"/>
          <w:marBottom w:val="0"/>
          <w:divBdr>
            <w:top w:val="none" w:sz="0" w:space="0" w:color="auto"/>
            <w:left w:val="none" w:sz="0" w:space="0" w:color="auto"/>
            <w:bottom w:val="none" w:sz="0" w:space="0" w:color="auto"/>
            <w:right w:val="none" w:sz="0" w:space="0" w:color="auto"/>
          </w:divBdr>
        </w:div>
        <w:div w:id="212276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1636</Words>
  <Characters>9000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SANGRADOR MERINO</dc:creator>
  <cp:keywords/>
  <dc:description/>
  <cp:lastModifiedBy>Samuel Yagüe García</cp:lastModifiedBy>
  <cp:revision>4</cp:revision>
  <dcterms:created xsi:type="dcterms:W3CDTF">2025-11-10T22:31:00Z</dcterms:created>
  <dcterms:modified xsi:type="dcterms:W3CDTF">2025-11-11T16:48:00Z</dcterms:modified>
</cp:coreProperties>
</file>